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440001-2024-44380</w:t>
      </w:r>
    </w:p>
    <w:p>
      <w:pPr>
        <w:pStyle w:val="null3"/>
        <w:jc w:val="center"/>
        <w:outlineLvl w:val="3"/>
      </w:pPr>
      <w:r>
        <w:rPr>
          <w:sz w:val="24"/>
          <w:b/>
        </w:rPr>
        <w:t>采购项目编号：</w:t>
      </w:r>
      <w:r>
        <w:rPr>
          <w:sz w:val="24"/>
          <w:b/>
        </w:rPr>
        <w:t>TZC241010STCG012J</w:t>
      </w:r>
    </w:p>
    <w:p>
      <w:pPr>
        <w:pStyle w:val="null3"/>
        <w:jc w:val="center"/>
        <w:outlineLvl w:val="3"/>
      </w:pPr>
      <w:r>
        <w:rPr>
          <w:sz w:val="24"/>
          <w:b/>
        </w:rPr>
        <w:t>项目名称：</w:t>
      </w:r>
      <w:r>
        <w:rPr>
          <w:sz w:val="24"/>
          <w:b/>
        </w:rPr>
        <w:t>广东南澎列岛国际重要湿地海洋垃圾清理项目</w:t>
      </w:r>
    </w:p>
    <w:p>
      <w:pPr>
        <w:pStyle w:val="null3"/>
        <w:jc w:val="center"/>
        <w:outlineLvl w:val="3"/>
      </w:pPr>
      <w:r>
        <w:rPr>
          <w:sz w:val="24"/>
          <w:b/>
        </w:rPr>
        <w:t>采购人：</w:t>
      </w:r>
      <w:r>
        <w:rPr>
          <w:sz w:val="24"/>
          <w:b/>
        </w:rPr>
        <w:t>广东南澎列岛海洋生态国家级自然保护区管理局</w:t>
      </w:r>
    </w:p>
    <w:p>
      <w:pPr>
        <w:pStyle w:val="null3"/>
        <w:jc w:val="center"/>
        <w:outlineLvl w:val="3"/>
      </w:pPr>
      <w:r>
        <w:rPr>
          <w:sz w:val="24"/>
          <w:b/>
        </w:rPr>
        <w:t>采购代理机构：</w:t>
      </w:r>
      <w:r>
        <w:rPr>
          <w:sz w:val="24"/>
          <w:b/>
        </w:rPr>
        <w:t>同致诚工程咨询有限公司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同致诚工程咨询有限公司</w:t>
      </w:r>
      <w:r>
        <w:rPr/>
        <w:t>受</w:t>
      </w:r>
      <w:r>
        <w:rPr/>
        <w:t>广东南澎列岛海洋生态国家级自然保护区管理局</w:t>
      </w:r>
      <w:r>
        <w:rPr/>
        <w:t>的委托，采用</w:t>
      </w:r>
      <w:r>
        <w:rPr/>
        <w:t>竞争性磋商</w:t>
      </w:r>
      <w:r>
        <w:rPr/>
        <w:t>方式组织采购</w:t>
      </w:r>
      <w:r>
        <w:rPr/>
        <w:t>广东南澎列岛国际重要湿地海洋垃圾清理项目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广东南澎列岛国际重要湿地海洋垃圾清理项目</w:t>
      </w:r>
    </w:p>
    <w:p>
      <w:pPr>
        <w:pStyle w:val="null3"/>
        <w:ind w:firstLine="480"/>
      </w:pPr>
      <w:r>
        <w:rPr/>
        <w:t>采购计划编号：</w:t>
      </w:r>
      <w:r>
        <w:rPr/>
        <w:t>440001-2024-44380</w:t>
      </w:r>
    </w:p>
    <w:p>
      <w:pPr>
        <w:pStyle w:val="null3"/>
        <w:ind w:firstLine="480"/>
      </w:pPr>
      <w:r>
        <w:rPr/>
        <w:t>采购项目编号：</w:t>
      </w:r>
      <w:r>
        <w:rPr/>
        <w:t>TZC241010STCG012J</w:t>
      </w:r>
    </w:p>
    <w:p>
      <w:pPr>
        <w:pStyle w:val="null3"/>
        <w:ind w:firstLine="480"/>
      </w:pPr>
      <w:r>
        <w:rPr/>
        <w:t>采购方式：</w:t>
      </w:r>
      <w:r>
        <w:rPr/>
        <w:t>竞争性磋商</w:t>
      </w:r>
    </w:p>
    <w:p>
      <w:pPr>
        <w:pStyle w:val="null3"/>
        <w:ind w:firstLine="480"/>
      </w:pPr>
      <w:r>
        <w:rPr/>
        <w:t>预算金额：</w:t>
      </w:r>
      <w:r>
        <w:rPr/>
        <w:t>1,141,796.97</w:t>
      </w:r>
      <w:r>
        <w:rPr/>
        <w:t>元</w:t>
      </w:r>
    </w:p>
    <w:p>
      <w:pPr>
        <w:pStyle w:val="null3"/>
        <w:outlineLvl w:val="3"/>
      </w:pPr>
      <w:r>
        <w:rPr>
          <w:sz w:val="24"/>
          <w:b/>
        </w:rPr>
        <w:t>2.项目内容及需求情况（采购项目技术规格、参数及要求）</w:t>
      </w:r>
    </w:p>
    <w:p>
      <w:pPr>
        <w:pStyle w:val="null3"/>
      </w:pPr>
      <w:r>
        <w:rPr/>
        <w:t>采购包1(广东南澎列岛国际重要湿地海洋垃圾清理项目):</w:t>
      </w:r>
    </w:p>
    <w:p>
      <w:pPr>
        <w:pStyle w:val="null3"/>
      </w:pPr>
      <w:r>
        <w:rPr/>
        <w:t>采购包预算金额：1,141,796.97元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海洋水域污染治理服务</w:t>
            </w:r>
          </w:p>
        </w:tc>
        <w:tc>
          <w:tcPr>
            <w:tcW w:type="dxa" w:w="2136"/>
          </w:tcPr>
          <w:p>
            <w:pPr>
              <w:pStyle w:val="null3"/>
            </w:pPr>
            <w:r>
              <w:rPr/>
              <w:t>海洋垃圾清理</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合同履行期限：自合同签订之日起4个月（因天气等不可抗力因素导致无法按期实施的情况，成交供应商通过向采购人申请同意后，服务期限根据实际情况延顺）。</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汕头市政府采购供应商信用承诺函》。</w:t>
      </w:r>
    </w:p>
    <w:p>
      <w:pPr>
        <w:pStyle w:val="null3"/>
      </w:pPr>
      <w:r>
        <w:rPr/>
        <w:t>3）具有良好的商业信誉和健全的财务会计制度：供应商必须具有良好的商业信誉和健全的财务会计制度（提供2023年度财务状况报告或基本开户行出具的资信证明）；或提供《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采购包1（广东南澎列岛国际重要湿地海洋垃圾清理项目）：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采购包1（广东南澎列岛国际重要湿地海洋垃圾清理项目）：</w:t>
      </w:r>
    </w:p>
    <w:p>
      <w:pPr>
        <w:pStyle w:val="null3"/>
      </w:pPr>
      <w:r>
        <w:rPr/>
        <w:t>1)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同致诚工程咨询有限公司官网（http://www.tocham.com.cn/）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广东南澎列岛海洋生态国家级自然保护区管理局</w:t>
      </w:r>
    </w:p>
    <w:p>
      <w:pPr>
        <w:pStyle w:val="null3"/>
        <w:ind w:firstLine="480"/>
      </w:pPr>
      <w:r>
        <w:rPr/>
        <w:t>地址：</w:t>
      </w:r>
      <w:r>
        <w:rPr/>
        <w:t>广东省汕头市南澳县钱澳湾东侧</w:t>
      </w:r>
    </w:p>
    <w:p>
      <w:pPr>
        <w:pStyle w:val="null3"/>
        <w:ind w:firstLine="480"/>
      </w:pPr>
      <w:r>
        <w:rPr/>
        <w:t>联系方式：</w:t>
      </w:r>
      <w:r>
        <w:rPr/>
        <w:t>0754-86817873</w:t>
      </w:r>
    </w:p>
    <w:p>
      <w:pPr>
        <w:pStyle w:val="null3"/>
        <w:outlineLvl w:val="3"/>
      </w:pPr>
      <w:r>
        <w:rPr>
          <w:sz w:val="24"/>
          <w:b/>
        </w:rPr>
        <w:t>2.采购代理机构信息</w:t>
      </w:r>
    </w:p>
    <w:p>
      <w:pPr>
        <w:pStyle w:val="null3"/>
        <w:ind w:firstLine="480"/>
      </w:pPr>
      <w:r>
        <w:rPr/>
        <w:t>名称：</w:t>
      </w:r>
      <w:r>
        <w:rPr/>
        <w:t>同致诚工程咨询有限公司</w:t>
      </w:r>
    </w:p>
    <w:p>
      <w:pPr>
        <w:pStyle w:val="null3"/>
        <w:ind w:firstLine="480"/>
      </w:pPr>
      <w:r>
        <w:rPr/>
        <w:t xml:space="preserve"> 地址：</w:t>
      </w:r>
      <w:r>
        <w:rPr/>
        <w:t>汕头市龙湖区珠津工业区珠津一街3号凯撒工业城2幢2楼215号房</w:t>
      </w:r>
    </w:p>
    <w:p>
      <w:pPr>
        <w:pStyle w:val="null3"/>
        <w:ind w:firstLine="480"/>
      </w:pPr>
      <w:r>
        <w:rPr/>
        <w:t xml:space="preserve"> 联系方式：</w:t>
      </w:r>
      <w:r>
        <w:rPr/>
        <w:t>0754-87277009</w:t>
      </w:r>
    </w:p>
    <w:p>
      <w:pPr>
        <w:pStyle w:val="null3"/>
        <w:outlineLvl w:val="3"/>
      </w:pPr>
      <w:r>
        <w:rPr>
          <w:sz w:val="24"/>
          <w:b/>
        </w:rPr>
        <w:t xml:space="preserve"> 3.项目联系方式</w:t>
      </w:r>
    </w:p>
    <w:p>
      <w:pPr>
        <w:pStyle w:val="null3"/>
        <w:ind w:firstLine="480"/>
      </w:pPr>
      <w:r>
        <w:rPr/>
        <w:t xml:space="preserve"> 项目联系人：</w:t>
      </w:r>
      <w:r>
        <w:rPr/>
        <w:t>林工、纪工</w:t>
      </w:r>
    </w:p>
    <w:p>
      <w:pPr>
        <w:pStyle w:val="null3"/>
        <w:ind w:firstLine="480"/>
      </w:pPr>
      <w:r>
        <w:rPr/>
        <w:t xml:space="preserve"> 电话：</w:t>
      </w:r>
      <w:r>
        <w:rPr/>
        <w:t>0754-87277009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同致诚工程咨询有限公司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本项目计划通过</w:t>
      </w:r>
      <w:r>
        <w:rPr>
          <w:sz w:val="21"/>
        </w:rPr>
        <w:t>委托</w:t>
      </w:r>
      <w:r>
        <w:rPr>
          <w:sz w:val="21"/>
        </w:rPr>
        <w:t>专业工具船艇，不定期对广东南澎列岛国际重要湿地范围开展海洋垃圾清理。利用渔网拖拽法清理海漂垃圾，以人工收集法清理以往遗弃的作业渔网，并将所收集的垃圾移交当地垃圾处理厂进行无公害处理。</w:t>
      </w:r>
    </w:p>
    <w:p>
      <w:pPr>
        <w:pStyle w:val="null3"/>
        <w:ind w:firstLine="420"/>
        <w:jc w:val="both"/>
      </w:pPr>
      <w:r>
        <w:rPr>
          <w:sz w:val="21"/>
        </w:rPr>
        <w:t>广东南澎列岛国际重要湿地于</w:t>
      </w:r>
      <w:r>
        <w:rPr>
          <w:sz w:val="21"/>
        </w:rPr>
        <w:t>2015年12月被列入《湿地公约》国际重要湿地名录，范围与广东南澎列岛国家级自然保护区一致</w:t>
      </w:r>
      <w:r>
        <w:rPr>
          <w:sz w:val="21"/>
        </w:rPr>
        <w:t>。</w:t>
      </w:r>
      <w:r>
        <w:rPr>
          <w:sz w:val="21"/>
        </w:rPr>
        <w:t>本次海洋垃圾清理</w:t>
      </w:r>
      <w:r>
        <w:rPr>
          <w:sz w:val="21"/>
        </w:rPr>
        <w:t>地点</w:t>
      </w:r>
      <w:r>
        <w:rPr>
          <w:sz w:val="21"/>
        </w:rPr>
        <w:t>主要位于</w:t>
      </w:r>
      <w:r>
        <w:rPr>
          <w:sz w:val="21"/>
        </w:rPr>
        <w:t>广东南澎列岛国际重要湿地范围内</w:t>
      </w:r>
      <w:r>
        <w:rPr>
          <w:sz w:val="21"/>
        </w:rPr>
        <w:t>。项目通过清理湿地内的海洋垃圾，包括海漂垃圾和以往遗弃的作业渔网，优化湿地环境，大力提升湿地的品牌影响力。</w:t>
      </w:r>
    </w:p>
    <w:p>
      <w:pPr>
        <w:pStyle w:val="null3"/>
      </w:pPr>
      <w:r>
        <w:rPr/>
        <w:t>采购包1（广东南澎列岛国际重要湿地海洋垃圾清理项目）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自合同签订之日起4个月（因天气等不可抗力因素导致无法按期实施的情况，成交供应商通过向采购人申请同意后，服务期限根据实际情况延顺）。</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1期：支付比例40%,签订项目合同，预支付项目总款的40%。</w:t>
            </w:r>
          </w:p>
          <w:p>
            <w:pPr>
              <w:pStyle w:val="null3"/>
            </w:pPr>
            <w:r>
              <w:rPr/>
              <w:t>2期：支付比例30%,按约定完成8次湿地海洋垃圾清理，且每次考评分数达到90分以上，支付至项目总款的70%。</w:t>
            </w:r>
          </w:p>
          <w:p>
            <w:pPr>
              <w:pStyle w:val="null3"/>
            </w:pPr>
            <w:r>
              <w:rPr/>
              <w:t>3期：支付比例30%,完成项目验收工作，支付至项目总款的100%。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1期：按合同、采购文件及《质量验收、考核要求和扣分标准》进行验收。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海洋水域污染治理服务</w:t>
            </w:r>
          </w:p>
        </w:tc>
        <w:tc>
          <w:tcPr>
            <w:tcW w:type="dxa" w:w="933"/>
          </w:tcPr>
          <w:p>
            <w:pPr>
              <w:pStyle w:val="null3"/>
              <w:jc w:val="left"/>
            </w:pPr>
            <w:r>
              <w:rPr/>
              <w:t>海洋垃圾清理</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1,141,796.97</w:t>
            </w:r>
          </w:p>
        </w:tc>
        <w:tc>
          <w:tcPr>
            <w:tcW w:type="dxa" w:w="933"/>
          </w:tcPr>
          <w:p>
            <w:pPr>
              <w:pStyle w:val="null3"/>
              <w:jc w:val="right"/>
            </w:pPr>
            <w:r>
              <w:rPr/>
              <w:t>1,141,796.97</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海洋垃圾清理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一、项目概</w:t>
            </w:r>
            <w:r>
              <w:rPr>
                <w:sz w:val="21"/>
                <w:b/>
              </w:rPr>
              <w:t>要</w:t>
            </w:r>
            <w:r>
              <w:rPr>
                <w:sz w:val="21"/>
                <w:b/>
              </w:rPr>
              <w:t>：</w:t>
            </w:r>
          </w:p>
          <w:p>
            <w:pPr>
              <w:pStyle w:val="null3"/>
              <w:ind w:firstLine="420"/>
              <w:jc w:val="both"/>
            </w:pPr>
            <w:r>
              <w:rPr>
                <w:sz w:val="21"/>
              </w:rPr>
              <w:t>本项目计划通过</w:t>
            </w:r>
            <w:r>
              <w:rPr>
                <w:sz w:val="21"/>
              </w:rPr>
              <w:t>委托</w:t>
            </w:r>
            <w:r>
              <w:rPr>
                <w:sz w:val="21"/>
              </w:rPr>
              <w:t>专业工具船艇，不定期对广东南澎列岛国际重要湿地范围开展海洋垃圾清理。利用渔网拖拽法清理海漂垃圾，以人工收集法清理以往遗弃的作业渔网，并将所收集的垃圾移交当地垃圾处理厂进行无公害处理。</w:t>
            </w:r>
          </w:p>
          <w:p>
            <w:pPr>
              <w:pStyle w:val="null3"/>
              <w:ind w:firstLine="420"/>
              <w:jc w:val="both"/>
            </w:pPr>
            <w:r>
              <w:rPr>
                <w:sz w:val="21"/>
              </w:rPr>
              <w:t>广东南澎列岛国际重要湿地于</w:t>
            </w:r>
            <w:r>
              <w:rPr>
                <w:sz w:val="21"/>
              </w:rPr>
              <w:t>2015年12月被列入《湿地公约》国际重要湿地名录，范围与广东南澎列岛国家级自然保护区一致</w:t>
            </w:r>
            <w:r>
              <w:rPr>
                <w:sz w:val="21"/>
              </w:rPr>
              <w:t>。</w:t>
            </w:r>
            <w:r>
              <w:rPr>
                <w:sz w:val="21"/>
              </w:rPr>
              <w:t>本次海洋垃圾清理</w:t>
            </w:r>
            <w:r>
              <w:rPr>
                <w:sz w:val="21"/>
              </w:rPr>
              <w:t>地点</w:t>
            </w:r>
            <w:r>
              <w:rPr>
                <w:sz w:val="21"/>
              </w:rPr>
              <w:t>主要位于</w:t>
            </w:r>
            <w:r>
              <w:rPr>
                <w:sz w:val="21"/>
              </w:rPr>
              <w:t>广东南澎列岛国际重要湿地范围内</w:t>
            </w:r>
            <w:r>
              <w:rPr>
                <w:sz w:val="21"/>
              </w:rPr>
              <w:t>。项目通过清理湿地内的海洋垃圾，包括海漂垃圾和以往遗弃的作业渔网，优化湿地环境，大力提升湿地的品牌影响力。</w:t>
            </w:r>
          </w:p>
          <w:p>
            <w:pPr>
              <w:pStyle w:val="null3"/>
              <w:ind w:firstLine="420"/>
              <w:jc w:val="both"/>
            </w:pPr>
            <w:r>
              <w:rPr>
                <w:sz w:val="21"/>
              </w:rPr>
              <w:t>本项目采购预算为：</w:t>
            </w:r>
            <w:r>
              <w:rPr>
                <w:sz w:val="21"/>
              </w:rPr>
              <w:t>1141796.97元</w:t>
            </w:r>
            <w:r>
              <w:rPr>
                <w:sz w:val="21"/>
              </w:rPr>
              <w:t>。</w:t>
            </w:r>
          </w:p>
          <w:p>
            <w:pPr>
              <w:pStyle w:val="null3"/>
              <w:ind w:firstLine="420"/>
              <w:jc w:val="both"/>
            </w:pPr>
            <w:r>
              <w:rPr>
                <w:sz w:val="21"/>
              </w:rPr>
              <w:t>服务期限：</w:t>
            </w:r>
            <w:r>
              <w:rPr>
                <w:sz w:val="21"/>
              </w:rPr>
              <w:t>自</w:t>
            </w:r>
            <w:r>
              <w:rPr>
                <w:sz w:val="21"/>
              </w:rPr>
              <w:t>合同签订之日起</w:t>
            </w:r>
            <w:r>
              <w:rPr>
                <w:sz w:val="21"/>
              </w:rPr>
              <w:t>4个月（因天气等不可抗力因素导致无法按期实施的情况，成交供应商通过向采购人申请同意后，服务期限根据实际情况延顺）。</w:t>
            </w:r>
          </w:p>
          <w:p>
            <w:pPr>
              <w:pStyle w:val="null3"/>
              <w:ind w:firstLine="422"/>
              <w:jc w:val="both"/>
            </w:pPr>
            <w:r>
              <w:rPr>
                <w:sz w:val="21"/>
                <w:b/>
              </w:rPr>
              <w:t>二</w:t>
            </w:r>
            <w:r>
              <w:rPr>
                <w:sz w:val="21"/>
                <w:b/>
              </w:rPr>
              <w:t>、区域概况：</w:t>
            </w:r>
          </w:p>
          <w:p>
            <w:pPr>
              <w:pStyle w:val="null3"/>
              <w:ind w:firstLine="422"/>
              <w:jc w:val="both"/>
            </w:pPr>
            <w:r>
              <w:rPr>
                <w:sz w:val="21"/>
                <w:b/>
              </w:rPr>
              <w:t>1.湿地概况</w:t>
            </w:r>
          </w:p>
          <w:p>
            <w:pPr>
              <w:pStyle w:val="null3"/>
              <w:ind w:firstLine="420"/>
              <w:jc w:val="both"/>
            </w:pPr>
            <w:r>
              <w:rPr>
                <w:sz w:val="21"/>
              </w:rPr>
              <w:t>项目由广东南澎列岛海洋生态国家级自然保护区管理局实施。广东南澎列岛国际重要湿地（以下简称湿地）位于广东省汕头市南澳县南澎列岛附近海域，总面积为</w:t>
            </w:r>
            <w:r>
              <w:rPr>
                <w:sz w:val="21"/>
              </w:rPr>
              <w:t>35679公顷，范围在东经117°06′26″—117°23′44″，北纬23°10′47″—23°23′25″之间。湿地地处粤、闽、台三省及南海和东海的交界处，区域内有南澎、中澎、顶澎、芹澎等众多岛屿和星罗棋布的礁岩。地理位置紧贴北回归线，为热带向亚热带过渡区，属南亚热带气候，因其丰富的海洋生物多样性和海洋生态系统多样性，成为“中国南海典型的海洋生物资源宝库”、“中国南海北部活的自然博物馆”，是GEF“南澳—东山海洋生物多样性保护示范区”，是研究地球上最具生命力的上升流生态系统、岩礁生态系统、海岛生态系统以及研究海洋生物多样性、全球气候变化和自然环境演化的典型地区，也是近海海洋生态科普、教育实习和生态旅游的理想基地，具有重大的科学研究价值和科普宣传意义。</w:t>
            </w:r>
          </w:p>
          <w:p>
            <w:pPr>
              <w:pStyle w:val="null3"/>
              <w:ind w:firstLine="422"/>
              <w:jc w:val="both"/>
            </w:pPr>
            <w:r>
              <w:rPr>
                <w:sz w:val="21"/>
                <w:b/>
              </w:rPr>
              <w:t>2.湿地资源</w:t>
            </w:r>
          </w:p>
          <w:p>
            <w:pPr>
              <w:pStyle w:val="null3"/>
              <w:ind w:firstLine="420"/>
              <w:jc w:val="both"/>
            </w:pPr>
            <w:r>
              <w:rPr>
                <w:sz w:val="21"/>
              </w:rPr>
              <w:t>项目实施地点为广东南澎列岛国际重要湿地。广东南澎列岛国际重要湿地于</w:t>
            </w:r>
            <w:r>
              <w:rPr>
                <w:sz w:val="21"/>
              </w:rPr>
              <w:t>2015年12月被列入《湿地公约》国际重要湿地名录，其面积为35679 hm2，范围与广东南澎列岛国家级自然保护区一致，其中核心区面积12581公顷，占保护区面积35.3%，缓冲区面积11285公顷，占保护区面积31.6%，实验区面积11812公顷，占保护区面积33.1%。</w:t>
            </w:r>
          </w:p>
          <w:p>
            <w:pPr>
              <w:pStyle w:val="null3"/>
              <w:ind w:firstLine="420"/>
              <w:jc w:val="both"/>
            </w:pPr>
            <w:r>
              <w:rPr>
                <w:sz w:val="21"/>
              </w:rPr>
              <w:t>湿地内的海洋生物多达</w:t>
            </w:r>
            <w:r>
              <w:rPr>
                <w:sz w:val="21"/>
              </w:rPr>
              <w:t>1308种，分属20门、113目、357科，其中脊索动物门有20目、99科、314种。保护区内有多种珍稀濒危保护动物，其中国家一级保护动物</w:t>
            </w:r>
            <w:r>
              <w:rPr>
                <w:sz w:val="21"/>
              </w:rPr>
              <w:t>9</w:t>
            </w:r>
            <w:r>
              <w:rPr>
                <w:sz w:val="21"/>
              </w:rPr>
              <w:t>种，国家二级保护动物</w:t>
            </w:r>
            <w:r>
              <w:rPr>
                <w:sz w:val="21"/>
              </w:rPr>
              <w:t>27</w:t>
            </w:r>
            <w:r>
              <w:rPr>
                <w:sz w:val="21"/>
              </w:rPr>
              <w:t>种，此外，还有</w:t>
            </w:r>
            <w:r>
              <w:rPr>
                <w:sz w:val="21"/>
              </w:rPr>
              <w:t>60多种世界濒危及国际重点保护鸟类常年栖居于保护区内的海岛上。主要经济鱼类、虾蟹类、贝类和藻类772种，其中具有重要经济价值的主要渔业品种60多种。保护区附近海域也是我国著名的鱿鱼渔场，其中“宅鱿”以体大肉厚质嫩著称，是当地的重要特产。</w:t>
            </w:r>
          </w:p>
          <w:p>
            <w:pPr>
              <w:pStyle w:val="null3"/>
              <w:ind w:firstLine="422"/>
              <w:jc w:val="both"/>
            </w:pPr>
            <w:r>
              <w:rPr>
                <w:sz w:val="21"/>
                <w:b/>
              </w:rPr>
              <w:t>3.气候特征</w:t>
            </w:r>
          </w:p>
          <w:p>
            <w:pPr>
              <w:pStyle w:val="null3"/>
              <w:ind w:firstLine="420"/>
              <w:jc w:val="both"/>
            </w:pPr>
            <w:r>
              <w:rPr>
                <w:sz w:val="21"/>
              </w:rPr>
              <w:t>湿地</w:t>
            </w:r>
            <w:r>
              <w:rPr>
                <w:sz w:val="21"/>
              </w:rPr>
              <w:t>地处北回归线，属于南亚热带海洋性季风区，常年气候温暖，光照充足，雨量偏少，霜冻很少。</w:t>
            </w:r>
          </w:p>
          <w:p>
            <w:pPr>
              <w:pStyle w:val="null3"/>
              <w:ind w:firstLine="420"/>
              <w:jc w:val="both"/>
            </w:pPr>
            <w:r>
              <w:rPr>
                <w:sz w:val="21"/>
              </w:rPr>
              <w:t>年平均气温约</w:t>
            </w:r>
            <w:r>
              <w:rPr>
                <w:sz w:val="21"/>
              </w:rPr>
              <w:t>21.5℃。8月份气温最高，约27.5℃，最高气温34℃；1月份气温最低，约14℃，最低气温为2℃。秋季气温高于春季。</w:t>
            </w:r>
          </w:p>
          <w:p>
            <w:pPr>
              <w:pStyle w:val="null3"/>
              <w:ind w:firstLine="420"/>
              <w:jc w:val="both"/>
            </w:pPr>
            <w:r>
              <w:rPr>
                <w:sz w:val="21"/>
              </w:rPr>
              <w:t>湿地</w:t>
            </w:r>
            <w:r>
              <w:rPr>
                <w:sz w:val="21"/>
              </w:rPr>
              <w:t>海域年均降雨量为</w:t>
            </w:r>
            <w:r>
              <w:rPr>
                <w:sz w:val="21"/>
              </w:rPr>
              <w:t>1200mm，比比邻的南澳岛略低，如云澳的年平均降水量1300mm，青澳、深澳1400mm。干湿分明，降水主要集中在4月～9月，占全年的80%左右。</w:t>
            </w:r>
          </w:p>
          <w:p>
            <w:pPr>
              <w:pStyle w:val="null3"/>
              <w:ind w:firstLine="420"/>
              <w:jc w:val="both"/>
            </w:pPr>
            <w:r>
              <w:rPr>
                <w:sz w:val="21"/>
              </w:rPr>
              <w:t>季风活动明显，</w:t>
            </w:r>
            <w:r>
              <w:rPr>
                <w:sz w:val="21"/>
              </w:rPr>
              <w:t>10月-翌年4月为东北季风，6-8月为西南季风，5月和9月为季风转换期。受台湾海峡“狭管效应”的影响，这一带海区的风速大，大风日数较多，年平均强风天数约170天。</w:t>
            </w:r>
          </w:p>
          <w:p>
            <w:pPr>
              <w:pStyle w:val="null3"/>
              <w:ind w:firstLine="420"/>
              <w:jc w:val="both"/>
            </w:pPr>
            <w:r>
              <w:rPr>
                <w:sz w:val="21"/>
              </w:rPr>
              <w:t>雾日年平均</w:t>
            </w:r>
            <w:r>
              <w:rPr>
                <w:sz w:val="21"/>
              </w:rPr>
              <w:t>19.8个，2月～5月出现次数较多。</w:t>
            </w:r>
          </w:p>
          <w:p>
            <w:pPr>
              <w:pStyle w:val="null3"/>
              <w:ind w:firstLine="422"/>
              <w:jc w:val="both"/>
            </w:pPr>
            <w:r>
              <w:rPr>
                <w:sz w:val="21"/>
                <w:b/>
              </w:rPr>
              <w:t>4.海洋水文特征</w:t>
            </w:r>
          </w:p>
          <w:p>
            <w:pPr>
              <w:pStyle w:val="null3"/>
              <w:ind w:firstLine="420"/>
              <w:jc w:val="both"/>
            </w:pPr>
            <w:r>
              <w:rPr>
                <w:sz w:val="21"/>
              </w:rPr>
              <w:t>南澎列岛附近海域的水文条件比较特殊，明显不同于广东其它沿海水域。由于地处南海的最北端，该海域水文条件的季节变化最为明显，冬半年主要受冬季季风带来的闽浙沿岸流的影响；在夏半年由于其外侧存在上升流，高盐水涌升并向沿岸逼近，该区主要受外海水控制，因此沿岸水系和外海水系在该区的季节交替与广东沿岸受江河径流平枯影响的广大水域恰呈反相。</w:t>
            </w:r>
          </w:p>
          <w:p>
            <w:pPr>
              <w:pStyle w:val="null3"/>
              <w:ind w:firstLine="420"/>
              <w:jc w:val="both"/>
            </w:pPr>
            <w:r>
              <w:rPr>
                <w:sz w:val="21"/>
              </w:rPr>
              <w:t>此外，该海域的水文条件具有明显的过渡带特性，处在沿岸水系和外海水系的交汇区，同时也是闽南</w:t>
            </w:r>
            <w:r>
              <w:rPr>
                <w:sz w:val="21"/>
              </w:rPr>
              <w:t>-台湾浅滩上升流和粤东外海上升流影响边界区，因此存在着很明显的环境梯度。太平洋黑潮暖流流经附近，夏季黑潮暖流强盛时带来的高温高盐水使该区域季节性出现热带海区特征。</w:t>
            </w:r>
          </w:p>
          <w:p>
            <w:pPr>
              <w:pStyle w:val="null3"/>
              <w:ind w:firstLine="420"/>
              <w:jc w:val="both"/>
            </w:pPr>
            <w:r>
              <w:rPr>
                <w:sz w:val="21"/>
              </w:rPr>
              <w:t>保护区周围海域潮汐属不正规半日潮，潮差不大，平均在</w:t>
            </w:r>
            <w:r>
              <w:rPr>
                <w:sz w:val="21"/>
              </w:rPr>
              <w:t>1.0m～1.5m，常年的最大潮差在2.3m ～2.7m，涨潮差稍大于落潮差，涨潮平均历时约长于落潮平均历时1小时左右；多年平均表明，涨潮历时6小时30分至6小时50分，落潮历时5小时30分至5小时50分。</w:t>
            </w:r>
          </w:p>
          <w:p>
            <w:pPr>
              <w:pStyle w:val="null3"/>
              <w:ind w:firstLine="422"/>
              <w:jc w:val="both"/>
            </w:pPr>
            <w:r>
              <w:rPr>
                <w:sz w:val="21"/>
                <w:b/>
              </w:rPr>
              <w:t>5.自然灾害</w:t>
            </w:r>
          </w:p>
          <w:p>
            <w:pPr>
              <w:pStyle w:val="null3"/>
              <w:ind w:firstLine="420"/>
              <w:jc w:val="both"/>
            </w:pPr>
            <w:r>
              <w:rPr>
                <w:sz w:val="21"/>
              </w:rPr>
              <w:t>保护区自然灾害主要包括地震和台风。保护区的岛屿大多为基岩岛，处于北东向的南澎</w:t>
            </w:r>
            <w:r>
              <w:rPr>
                <w:sz w:val="21"/>
              </w:rPr>
              <w:t>—兄弟屿断裂带上，地壳不稳定，是多地震活动的地方。保护区由于其所处地理位置，易受热带气旋的侵袭，多发生在7月～10月，7月～8月为盛期。受热带气旋影响最多年份有11次，最少2次，年平均5.7次，其中平均每年登陆的热带气旋为1.3次；风速最大12级以上，据测为55m/s（6903号台风）；台风过程降水量最多24小时为320.9mm（8504号台风）。</w:t>
            </w:r>
          </w:p>
          <w:p>
            <w:pPr>
              <w:pStyle w:val="null3"/>
              <w:ind w:firstLine="422"/>
              <w:jc w:val="both"/>
            </w:pPr>
            <w:r>
              <w:rPr>
                <w:sz w:val="21"/>
                <w:b/>
              </w:rPr>
              <w:t>7</w:t>
            </w:r>
            <w:r>
              <w:rPr>
                <w:sz w:val="21"/>
                <w:b/>
              </w:rPr>
              <w:t>.存在的主要问题</w:t>
            </w:r>
          </w:p>
          <w:p>
            <w:pPr>
              <w:pStyle w:val="null3"/>
              <w:ind w:firstLine="420"/>
              <w:jc w:val="both"/>
            </w:pPr>
            <w:r>
              <w:rPr>
                <w:sz w:val="21"/>
              </w:rPr>
              <w:t>随着人类活动的增加和工业化的发展，海洋污染逐渐增加，垃圾成为污染海洋的主要来源之一。海洋垃圾不仅对海洋生物造成生态影响，还给人类带来严重的经济和社会问题。因此，对于海洋垃圾治理的重要性越来越受到关注。根据联合国环境规划署的数据，全球每年有</w:t>
            </w:r>
            <w:r>
              <w:rPr>
                <w:sz w:val="21"/>
              </w:rPr>
              <w:t>800万至1200万吨垃圾进入海洋，超过80%的海洋垃圾来自陆地，另外约20%来自船舶。其中，塑料制品占据了海洋垃圾的绝大多数，约90%左右，其他如金属、玻璃等也会对海洋生态环境产生影响。由于人为活动的影响，广东南澎列岛</w:t>
            </w:r>
            <w:r>
              <w:rPr>
                <w:sz w:val="21"/>
              </w:rPr>
              <w:t>国际重要湿地</w:t>
            </w:r>
            <w:r>
              <w:rPr>
                <w:sz w:val="21"/>
              </w:rPr>
              <w:t>范围也分布有不少海洋垃圾，对生态环境、经济和社会均产生持续性不良影响，亟待解决。</w:t>
            </w:r>
          </w:p>
          <w:p>
            <w:pPr>
              <w:pStyle w:val="null3"/>
              <w:ind w:firstLine="422"/>
              <w:jc w:val="both"/>
            </w:pPr>
            <w:r>
              <w:rPr>
                <w:sz w:val="21"/>
                <w:b/>
              </w:rPr>
              <w:t>（</w:t>
            </w:r>
            <w:r>
              <w:rPr>
                <w:sz w:val="21"/>
                <w:b/>
              </w:rPr>
              <w:t>1）海洋垃圾对生态环境的影响</w:t>
            </w:r>
          </w:p>
          <w:p>
            <w:pPr>
              <w:pStyle w:val="null3"/>
              <w:ind w:firstLine="420"/>
              <w:jc w:val="both"/>
            </w:pPr>
            <w:r>
              <w:rPr>
                <w:sz w:val="21"/>
              </w:rPr>
              <w:t>海洋垃圾对海洋生态环境造成的影响十分严重。一方面，可能直接危害海洋生物，如被垃圾装缸或被塑料袋缠绕，或误食塑料袋、打火机等制品，从而导致生物死亡。另一方面，大量的塑料会使海洋中的微生物和浮游生物生长受到抑制，漂浮在海面的垃圾也会妨碍太阳辐射渗透到水中，继而影响海水温度、盐度等物理化学特性，最终影响到生态系统的平衡。</w:t>
            </w:r>
          </w:p>
          <w:p>
            <w:pPr>
              <w:pStyle w:val="null3"/>
              <w:ind w:firstLine="422"/>
              <w:jc w:val="both"/>
            </w:pPr>
            <w:r>
              <w:rPr>
                <w:sz w:val="21"/>
                <w:b/>
              </w:rPr>
              <w:t>（</w:t>
            </w:r>
            <w:r>
              <w:rPr>
                <w:sz w:val="21"/>
                <w:b/>
              </w:rPr>
              <w:t>2）海洋垃圾对经济和社会的影响</w:t>
            </w:r>
          </w:p>
          <w:p>
            <w:pPr>
              <w:pStyle w:val="null3"/>
              <w:ind w:firstLine="420"/>
              <w:jc w:val="both"/>
            </w:pPr>
            <w:r>
              <w:rPr>
                <w:sz w:val="21"/>
              </w:rPr>
              <w:t>海洋垃圾对经济和社会的影响也同样不容忽视。一方面，海洋垃圾对海洋产业造成负面影响，直接影响渔业的渔获量和品质，使旅游业受到影响。另一方面，海洋垃圾的存在也意味着对修复和清理海洋的成本增加，增加经济负担。</w:t>
            </w:r>
          </w:p>
          <w:p>
            <w:pPr>
              <w:pStyle w:val="null3"/>
              <w:ind w:firstLine="422"/>
              <w:jc w:val="both"/>
            </w:pPr>
            <w:r>
              <w:rPr>
                <w:sz w:val="21"/>
                <w:b/>
              </w:rPr>
              <w:t>三、建设内容及技术方案</w:t>
            </w:r>
          </w:p>
          <w:p>
            <w:pPr>
              <w:pStyle w:val="null3"/>
              <w:ind w:firstLine="422"/>
              <w:jc w:val="both"/>
            </w:pPr>
            <w:r>
              <w:rPr>
                <w:sz w:val="21"/>
                <w:b/>
              </w:rPr>
              <w:t>（一）技术路线</w:t>
            </w:r>
          </w:p>
          <w:p>
            <w:pPr>
              <w:pStyle w:val="null3"/>
              <w:ind w:firstLine="420"/>
              <w:jc w:val="both"/>
            </w:pPr>
            <w:r>
              <w:rPr>
                <w:sz w:val="21"/>
              </w:rPr>
              <w:t>以全面、科学、可行性为原则开展海洋垃圾清理。</w:t>
            </w:r>
            <w:r>
              <w:rPr>
                <w:sz w:val="21"/>
              </w:rPr>
              <w:t>委托</w:t>
            </w:r>
            <w:r>
              <w:rPr>
                <w:sz w:val="21"/>
              </w:rPr>
              <w:t>专业工具船艇，配备必要的工具和设备（如手套、垃圾夹、垃圾袋、拖车等），到施工地点范围清理海漂垃圾、渔网。</w:t>
            </w:r>
          </w:p>
          <w:p>
            <w:pPr>
              <w:pStyle w:val="null3"/>
              <w:ind w:firstLine="422"/>
              <w:jc w:val="both"/>
            </w:pPr>
            <w:r>
              <w:rPr>
                <w:sz w:val="21"/>
                <w:b/>
              </w:rPr>
              <w:t>（二）项目主要工作内容及技术方案</w:t>
            </w:r>
          </w:p>
          <w:p>
            <w:pPr>
              <w:pStyle w:val="null3"/>
              <w:ind w:firstLine="420"/>
              <w:jc w:val="both"/>
            </w:pPr>
            <w:r>
              <w:rPr>
                <w:sz w:val="21"/>
              </w:rPr>
              <w:t>本项目计划通过</w:t>
            </w:r>
            <w:r>
              <w:rPr>
                <w:sz w:val="21"/>
              </w:rPr>
              <w:t>委托</w:t>
            </w:r>
            <w:r>
              <w:rPr>
                <w:sz w:val="21"/>
              </w:rPr>
              <w:t>专业海洋清洁船，不定期对广东南澎列岛国际重要湿地范围开展海洋垃圾清理，清理范围主要位于南澎列岛附近海域（</w:t>
            </w:r>
            <w:r>
              <w:rPr>
                <w:sz w:val="21"/>
              </w:rPr>
              <w:t>广东南澎列岛国际重要湿地范围</w:t>
            </w:r>
            <w:r>
              <w:rPr>
                <w:sz w:val="21"/>
              </w:rPr>
              <w:t>内），海洋垃圾清理面积</w:t>
            </w:r>
            <w:r>
              <w:rPr>
                <w:sz w:val="21"/>
              </w:rPr>
              <w:t>35679</w:t>
            </w:r>
            <w:r>
              <w:rPr>
                <w:sz w:val="21"/>
              </w:rPr>
              <w:t>公顷。主要工作包括：</w:t>
            </w:r>
          </w:p>
          <w:p>
            <w:pPr>
              <w:pStyle w:val="null3"/>
              <w:ind w:firstLine="422"/>
              <w:jc w:val="both"/>
            </w:pPr>
            <w:r>
              <w:rPr>
                <w:sz w:val="21"/>
                <w:b/>
              </w:rPr>
              <w:t>1.项目前期准备及方案制定</w:t>
            </w:r>
          </w:p>
          <w:p>
            <w:pPr>
              <w:pStyle w:val="null3"/>
              <w:ind w:firstLine="420"/>
              <w:jc w:val="both"/>
            </w:pPr>
            <w:r>
              <w:rPr>
                <w:sz w:val="21"/>
              </w:rPr>
              <w:t>在项目实施前，制定详细的工作计划，做好相关的前期准备，包括但不限于海洋及海岛垃圾初步调查，制定详细的海洋垃圾清理线路，明确海洋垃圾回收、转运及处置方案，筹集清理所需的船只、设备、人员等。</w:t>
            </w:r>
          </w:p>
          <w:p>
            <w:pPr>
              <w:pStyle w:val="null3"/>
              <w:ind w:firstLine="422"/>
              <w:jc w:val="both"/>
            </w:pPr>
            <w:r>
              <w:rPr>
                <w:sz w:val="21"/>
                <w:b/>
              </w:rPr>
              <w:t>2.海洋垃圾清理</w:t>
            </w:r>
          </w:p>
          <w:p>
            <w:pPr>
              <w:pStyle w:val="null3"/>
              <w:ind w:firstLine="420"/>
              <w:jc w:val="both"/>
            </w:pPr>
            <w:r>
              <w:rPr>
                <w:sz w:val="21"/>
              </w:rPr>
              <w:t>委托</w:t>
            </w:r>
            <w:r>
              <w:rPr>
                <w:sz w:val="21"/>
              </w:rPr>
              <w:t>专业海洋清洁船</w:t>
            </w:r>
            <w:r>
              <w:rPr>
                <w:sz w:val="21"/>
              </w:rPr>
              <w:t>，</w:t>
            </w:r>
            <w:r>
              <w:rPr>
                <w:sz w:val="21"/>
              </w:rPr>
              <w:t>利用</w:t>
            </w:r>
            <w:r>
              <w:rPr>
                <w:sz w:val="21"/>
              </w:rPr>
              <w:t>渔网拖拽法，按照提前制定的船舶巡航线路对湿地内的海洋垃圾进行覆盖清理，优先清理对海洋生态和航行安全构成威胁的垃圾。</w:t>
            </w:r>
            <w:r>
              <w:rPr>
                <w:sz w:val="21"/>
              </w:rPr>
              <w:t>工作所需渔网</w:t>
            </w:r>
            <w:r>
              <w:rPr>
                <w:sz w:val="21"/>
                <w:color w:val="000000"/>
              </w:rPr>
              <w:t>网目尺寸</w:t>
            </w:r>
            <w:r>
              <w:rPr>
                <w:sz w:val="21"/>
              </w:rPr>
              <w:t>需符合</w:t>
            </w:r>
            <w:r>
              <w:rPr>
                <w:sz w:val="21"/>
                <w:color w:val="000000"/>
              </w:rPr>
              <w:t>国家标准</w:t>
            </w:r>
            <w:r>
              <w:rPr>
                <w:sz w:val="21"/>
                <w:color w:val="000000"/>
              </w:rPr>
              <w:t>，</w:t>
            </w:r>
            <w:r>
              <w:rPr>
                <w:sz w:val="21"/>
              </w:rPr>
              <w:t>且不得对湿地生态系统造成破坏。</w:t>
            </w:r>
          </w:p>
          <w:p>
            <w:pPr>
              <w:pStyle w:val="null3"/>
              <w:ind w:firstLine="422"/>
              <w:jc w:val="both"/>
            </w:pPr>
            <w:r>
              <w:rPr>
                <w:sz w:val="21"/>
                <w:b/>
              </w:rPr>
              <w:t>3.海岛垃圾清理</w:t>
            </w:r>
          </w:p>
          <w:p>
            <w:pPr>
              <w:pStyle w:val="null3"/>
              <w:ind w:firstLine="420"/>
              <w:jc w:val="both"/>
            </w:pPr>
            <w:r>
              <w:rPr>
                <w:sz w:val="21"/>
              </w:rPr>
              <w:t>委托</w:t>
            </w:r>
            <w:r>
              <w:rPr>
                <w:sz w:val="21"/>
              </w:rPr>
              <w:t>专业的清理队伍，利用专业工具设备（如手套、垃圾夹、垃圾袋、拖车等），对芹澎岛、中澎岛、顶澎岛的岸滩垃圾进行收集、清理、分类、回收。</w:t>
            </w:r>
          </w:p>
          <w:p>
            <w:pPr>
              <w:pStyle w:val="null3"/>
              <w:ind w:firstLine="422"/>
              <w:jc w:val="both"/>
            </w:pPr>
            <w:r>
              <w:rPr>
                <w:sz w:val="21"/>
                <w:b/>
              </w:rPr>
              <w:t>4.垃圾转运与处理</w:t>
            </w:r>
          </w:p>
          <w:p>
            <w:pPr>
              <w:pStyle w:val="null3"/>
              <w:ind w:firstLine="420"/>
              <w:jc w:val="both"/>
            </w:pPr>
            <w:r>
              <w:rPr>
                <w:sz w:val="21"/>
              </w:rPr>
              <w:t>对清理出的垃圾进行分类、记录和妥善处理。做到日产日清，定点堆放。垃圾转运与处理工作也是重点，将收集到的垃圾转运至指定的处理场所。对可回收垃圾进行回收再利用。对不可回收垃圾进行环保处理，确保不对环境造成二次污染。</w:t>
            </w:r>
          </w:p>
          <w:p>
            <w:pPr>
              <w:pStyle w:val="null3"/>
              <w:ind w:firstLine="422"/>
              <w:jc w:val="both"/>
            </w:pPr>
            <w:r>
              <w:rPr>
                <w:sz w:val="21"/>
                <w:b/>
              </w:rPr>
              <w:t>5.监测评估</w:t>
            </w:r>
          </w:p>
          <w:p>
            <w:pPr>
              <w:pStyle w:val="null3"/>
              <w:ind w:firstLine="420"/>
              <w:jc w:val="both"/>
            </w:pPr>
            <w:r>
              <w:rPr>
                <w:sz w:val="21"/>
              </w:rPr>
              <w:t>在清理海洋垃圾的同时，采用无人机航拍手段进行</w:t>
            </w:r>
            <w:r>
              <w:rPr>
                <w:sz w:val="21"/>
              </w:rPr>
              <w:t>“回头看”，确保清理到位。</w:t>
            </w:r>
          </w:p>
          <w:p>
            <w:pPr>
              <w:pStyle w:val="null3"/>
              <w:ind w:firstLine="422"/>
              <w:jc w:val="both"/>
            </w:pPr>
            <w:r>
              <w:rPr>
                <w:sz w:val="21"/>
                <w:b/>
              </w:rPr>
              <w:t>四</w:t>
            </w:r>
            <w:r>
              <w:rPr>
                <w:sz w:val="21"/>
                <w:b/>
              </w:rPr>
              <w:t>、</w:t>
            </w:r>
            <w:r>
              <w:rPr>
                <w:sz w:val="21"/>
                <w:b/>
              </w:rPr>
              <w:t>付款方式</w:t>
            </w:r>
          </w:p>
          <w:p>
            <w:pPr>
              <w:pStyle w:val="null3"/>
              <w:ind w:firstLine="420"/>
              <w:jc w:val="both"/>
            </w:pPr>
            <w:r>
              <w:rPr>
                <w:sz w:val="21"/>
              </w:rPr>
              <w:t>1.签订项目合同，预支付项目总款的40%；</w:t>
            </w:r>
          </w:p>
          <w:p>
            <w:pPr>
              <w:pStyle w:val="null3"/>
              <w:ind w:firstLine="420"/>
              <w:jc w:val="both"/>
            </w:pPr>
            <w:r>
              <w:rPr>
                <w:sz w:val="21"/>
              </w:rPr>
              <w:t>2.按约定完成8次湿地海洋垃圾清理，且每次考评分数达到90分以上，支付至项目总款的70%。</w:t>
            </w:r>
          </w:p>
          <w:p>
            <w:pPr>
              <w:pStyle w:val="null3"/>
              <w:ind w:firstLine="420"/>
              <w:jc w:val="both"/>
            </w:pPr>
            <w:r>
              <w:rPr>
                <w:sz w:val="21"/>
              </w:rPr>
              <w:t>3.完成项目验收工作，支付至项目总款的100%。</w:t>
            </w:r>
          </w:p>
          <w:p>
            <w:pPr>
              <w:pStyle w:val="null3"/>
              <w:ind w:firstLine="422"/>
              <w:jc w:val="both"/>
            </w:pPr>
            <w:r>
              <w:rPr>
                <w:sz w:val="21"/>
                <w:b/>
              </w:rPr>
              <w:t>五、考评办法</w:t>
            </w:r>
          </w:p>
          <w:p>
            <w:pPr>
              <w:pStyle w:val="null3"/>
              <w:ind w:firstLine="422"/>
              <w:jc w:val="left"/>
            </w:pPr>
            <w:r>
              <w:rPr>
                <w:sz w:val="21"/>
                <w:b/>
              </w:rPr>
              <w:t>（</w:t>
            </w:r>
            <w:r>
              <w:rPr>
                <w:sz w:val="21"/>
                <w:b/>
              </w:rPr>
              <w:t>一</w:t>
            </w:r>
            <w:r>
              <w:rPr>
                <w:sz w:val="21"/>
                <w:b/>
              </w:rPr>
              <w:t>）</w:t>
            </w:r>
            <w:r>
              <w:rPr>
                <w:sz w:val="21"/>
                <w:b/>
              </w:rPr>
              <w:t>基本要求</w:t>
            </w:r>
          </w:p>
          <w:p>
            <w:pPr>
              <w:pStyle w:val="null3"/>
              <w:ind w:firstLine="420"/>
              <w:jc w:val="left"/>
            </w:pPr>
            <w:r>
              <w:rPr>
                <w:sz w:val="21"/>
              </w:rPr>
              <w:t>本项目考评由广东南澎列岛海洋生态国家级自然保护区管理局</w:t>
            </w:r>
            <w:r>
              <w:rPr>
                <w:sz w:val="21"/>
              </w:rPr>
              <w:t>(以下称管理局)、广东南澳候鸟省级自然保护区管理处、南澳县自然资源局、汕头市生态环境局南澳分局、南澳县海洋综合执法大队共同实施。考核的分值权重为管理局占50%，广东南澳候鸟省级自然保护区管理处10%，南澳县自然资源局占10%，汕头市生态环境局南澳分局占10%，南澳县海洋综合执法大队占10%，南澳县城市管理和综合执法局占10%</w:t>
            </w:r>
            <w:r>
              <w:rPr>
                <w:sz w:val="21"/>
              </w:rPr>
              <w:t>。</w:t>
            </w:r>
          </w:p>
          <w:p>
            <w:pPr>
              <w:pStyle w:val="null3"/>
              <w:ind w:firstLine="422"/>
              <w:jc w:val="left"/>
            </w:pPr>
            <w:r>
              <w:rPr>
                <w:sz w:val="21"/>
                <w:b/>
              </w:rPr>
              <w:t>（</w:t>
            </w:r>
            <w:r>
              <w:rPr>
                <w:sz w:val="21"/>
                <w:b/>
              </w:rPr>
              <w:t>二</w:t>
            </w:r>
            <w:r>
              <w:rPr>
                <w:sz w:val="21"/>
                <w:b/>
              </w:rPr>
              <w:t>）</w:t>
            </w:r>
            <w:r>
              <w:rPr>
                <w:sz w:val="21"/>
                <w:b/>
              </w:rPr>
              <w:t>检查考核方式</w:t>
            </w:r>
          </w:p>
          <w:p>
            <w:pPr>
              <w:pStyle w:val="null3"/>
              <w:ind w:firstLine="420"/>
              <w:jc w:val="left"/>
            </w:pPr>
            <w:r>
              <w:rPr>
                <w:sz w:val="21"/>
              </w:rPr>
              <w:t>施工方</w:t>
            </w:r>
            <w:r>
              <w:rPr>
                <w:sz w:val="21"/>
              </w:rPr>
              <w:t>在天气正常情况下，至少每个月必须到</w:t>
            </w:r>
            <w:r>
              <w:rPr>
                <w:sz w:val="21"/>
              </w:rPr>
              <w:t>广东南澎列岛国家级自然保护区</w:t>
            </w:r>
            <w:r>
              <w:rPr>
                <w:sz w:val="21"/>
              </w:rPr>
              <w:t>清理</w:t>
            </w:r>
            <w:r>
              <w:rPr>
                <w:sz w:val="21"/>
              </w:rPr>
              <w:t>海漂垃圾和海岸垃圾清理</w:t>
            </w:r>
            <w:r>
              <w:rPr>
                <w:sz w:val="21"/>
              </w:rPr>
              <w:t>三次</w:t>
            </w:r>
            <w:r>
              <w:rPr>
                <w:sz w:val="21"/>
              </w:rPr>
              <w:t>，每次运到主岛云澳港的</w:t>
            </w:r>
            <w:r>
              <w:rPr>
                <w:sz w:val="21"/>
              </w:rPr>
              <w:t>垃圾</w:t>
            </w:r>
            <w:r>
              <w:rPr>
                <w:sz w:val="21"/>
              </w:rPr>
              <w:t>不少</w:t>
            </w:r>
            <w:r>
              <w:rPr>
                <w:sz w:val="21"/>
              </w:rPr>
              <w:t>6立方米。</w:t>
            </w:r>
            <w:r>
              <w:rPr>
                <w:sz w:val="21"/>
              </w:rPr>
              <w:t>若因天气等不可抗力因素导致当月无法达到清理次数目标，施工方需将施工日记、气象资料和施工延期申请，一起提交给管理局；由管理局开会讨论同意后，施工期限才可顺延。</w:t>
            </w:r>
          </w:p>
          <w:p>
            <w:pPr>
              <w:pStyle w:val="null3"/>
              <w:ind w:firstLine="420"/>
              <w:jc w:val="left"/>
            </w:pPr>
            <w:r>
              <w:rPr>
                <w:sz w:val="21"/>
              </w:rPr>
              <w:t>1.日常考核。以次考核，按照实际施工次数进行考核。</w:t>
            </w:r>
            <w:r>
              <w:rPr>
                <w:sz w:val="21"/>
              </w:rPr>
              <w:t>日常检查发现的存在问题立即责成</w:t>
            </w:r>
            <w:r>
              <w:rPr>
                <w:sz w:val="21"/>
              </w:rPr>
              <w:t>乙方</w:t>
            </w:r>
            <w:r>
              <w:rPr>
                <w:sz w:val="21"/>
              </w:rPr>
              <w:t>进行整改，并形成检查记录，检查结果纳入当</w:t>
            </w:r>
            <w:r>
              <w:rPr>
                <w:sz w:val="21"/>
              </w:rPr>
              <w:t>次</w:t>
            </w:r>
            <w:r>
              <w:rPr>
                <w:sz w:val="21"/>
              </w:rPr>
              <w:t>考核评分。</w:t>
            </w:r>
          </w:p>
          <w:p>
            <w:pPr>
              <w:pStyle w:val="null3"/>
              <w:ind w:firstLine="420"/>
              <w:jc w:val="left"/>
            </w:pPr>
            <w:r>
              <w:rPr>
                <w:sz w:val="21"/>
              </w:rPr>
              <w:t>2.样本抽样考核。随机抽取</w:t>
            </w:r>
            <w:r>
              <w:rPr>
                <w:sz w:val="21"/>
              </w:rPr>
              <w:t>一</w:t>
            </w:r>
            <w:r>
              <w:rPr>
                <w:sz w:val="21"/>
              </w:rPr>
              <w:t>个岛屿</w:t>
            </w:r>
            <w:r>
              <w:rPr>
                <w:sz w:val="21"/>
              </w:rPr>
              <w:t>、一</w:t>
            </w:r>
            <w:r>
              <w:rPr>
                <w:sz w:val="21"/>
              </w:rPr>
              <w:t>片海域</w:t>
            </w:r>
            <w:r>
              <w:rPr>
                <w:sz w:val="21"/>
              </w:rPr>
              <w:t>、</w:t>
            </w:r>
            <w:r>
              <w:rPr>
                <w:sz w:val="21"/>
              </w:rPr>
              <w:t>一辆垃圾</w:t>
            </w:r>
            <w:r>
              <w:rPr>
                <w:sz w:val="21"/>
              </w:rPr>
              <w:t>转运</w:t>
            </w:r>
            <w:r>
              <w:rPr>
                <w:sz w:val="21"/>
              </w:rPr>
              <w:t>车等为一个样本</w:t>
            </w:r>
            <w:r>
              <w:rPr>
                <w:sz w:val="21"/>
              </w:rPr>
              <w:t>，一个样本内的所有相关内容均为检查对象和扣分范围内</w:t>
            </w:r>
            <w:r>
              <w:rPr>
                <w:sz w:val="21"/>
              </w:rPr>
              <w:t>，</w:t>
            </w:r>
            <w:r>
              <w:rPr>
                <w:sz w:val="21"/>
              </w:rPr>
              <w:t>发现的存在问题立即责成</w:t>
            </w:r>
            <w:r>
              <w:rPr>
                <w:sz w:val="21"/>
              </w:rPr>
              <w:t>乙方</w:t>
            </w:r>
            <w:r>
              <w:rPr>
                <w:sz w:val="21"/>
              </w:rPr>
              <w:t>进行整改，并形成检查记录，检查结果纳入</w:t>
            </w:r>
            <w:r>
              <w:rPr>
                <w:sz w:val="21"/>
              </w:rPr>
              <w:t>项目验收评价</w:t>
            </w:r>
            <w:r>
              <w:rPr>
                <w:sz w:val="21"/>
              </w:rPr>
              <w:t>。</w:t>
            </w:r>
          </w:p>
          <w:p>
            <w:pPr>
              <w:pStyle w:val="null3"/>
              <w:ind w:firstLine="420"/>
              <w:jc w:val="left"/>
            </w:pPr>
            <w:r>
              <w:rPr>
                <w:sz w:val="21"/>
              </w:rPr>
              <w:t>3.</w:t>
            </w:r>
            <w:r>
              <w:rPr>
                <w:sz w:val="21"/>
              </w:rPr>
              <w:t>公众监督</w:t>
            </w:r>
            <w:r>
              <w:rPr>
                <w:sz w:val="21"/>
              </w:rPr>
              <w:t>。</w:t>
            </w:r>
            <w:r>
              <w:rPr>
                <w:sz w:val="21"/>
              </w:rPr>
              <w:t>对新闻媒体曝光、领导点名批评、游客市民投诉、上级督查督办等问题，按规定纳入</w:t>
            </w:r>
            <w:r>
              <w:rPr>
                <w:sz w:val="21"/>
              </w:rPr>
              <w:t>项目验收评价</w:t>
            </w:r>
            <w:r>
              <w:rPr>
                <w:sz w:val="21"/>
              </w:rPr>
              <w:t>。</w:t>
            </w:r>
          </w:p>
          <w:p>
            <w:pPr>
              <w:pStyle w:val="null3"/>
              <w:ind w:firstLine="422"/>
              <w:jc w:val="left"/>
            </w:pPr>
            <w:r>
              <w:rPr>
                <w:sz w:val="21"/>
                <w:b/>
              </w:rPr>
              <w:t>（</w:t>
            </w:r>
            <w:r>
              <w:rPr>
                <w:sz w:val="21"/>
                <w:b/>
              </w:rPr>
              <w:t>三</w:t>
            </w:r>
            <w:r>
              <w:rPr>
                <w:sz w:val="21"/>
                <w:b/>
              </w:rPr>
              <w:t>）</w:t>
            </w:r>
            <w:r>
              <w:rPr>
                <w:sz w:val="21"/>
                <w:b/>
              </w:rPr>
              <w:t>扣分扣款细则</w:t>
            </w:r>
          </w:p>
          <w:p>
            <w:pPr>
              <w:pStyle w:val="null3"/>
              <w:ind w:firstLine="420"/>
              <w:jc w:val="left"/>
            </w:pPr>
            <w:r>
              <w:rPr>
                <w:sz w:val="21"/>
              </w:rPr>
              <w:t>1.</w:t>
            </w:r>
            <w:r>
              <w:rPr>
                <w:sz w:val="21"/>
              </w:rPr>
              <w:t>当次考评分值</w:t>
            </w:r>
            <w:r>
              <w:rPr>
                <w:sz w:val="21"/>
              </w:rPr>
              <w:t>90分（含90分）以上的，全额拨付当次承包费（支付方式按合同要求支付）；得分在90分以下，每扣减1分即扣减合同总价的1‰，以此类推，扣分扣款在当次合同段内的服务承包费中扣除。</w:t>
            </w:r>
          </w:p>
          <w:p>
            <w:pPr>
              <w:pStyle w:val="null3"/>
              <w:ind w:firstLine="420"/>
              <w:jc w:val="left"/>
            </w:pPr>
            <w:r>
              <w:rPr>
                <w:sz w:val="21"/>
              </w:rPr>
              <w:t>2.</w:t>
            </w:r>
            <w:r>
              <w:rPr>
                <w:sz w:val="21"/>
              </w:rPr>
              <w:t>同一作业班次、同一地点、同一问题考评不重复扣分。</w:t>
            </w:r>
          </w:p>
          <w:p>
            <w:pPr>
              <w:pStyle w:val="null3"/>
              <w:ind w:firstLine="420"/>
              <w:jc w:val="left"/>
            </w:pPr>
            <w:r>
              <w:rPr>
                <w:sz w:val="21"/>
              </w:rPr>
              <w:t>3.</w:t>
            </w:r>
            <w:r>
              <w:rPr>
                <w:sz w:val="21"/>
              </w:rPr>
              <w:t>对日常管理局提出的问题，如</w:t>
            </w:r>
            <w:r>
              <w:rPr>
                <w:sz w:val="21"/>
              </w:rPr>
              <w:t>乙方</w:t>
            </w:r>
            <w:r>
              <w:rPr>
                <w:sz w:val="21"/>
              </w:rPr>
              <w:t>未及时落实整改或整改不符合标准的，管理局有权雇佣其他作业队伍进行整改，所需费用在承包款中抵扣，并视情节予以扣分。</w:t>
            </w:r>
          </w:p>
          <w:p>
            <w:pPr>
              <w:pStyle w:val="null3"/>
              <w:ind w:firstLine="422"/>
              <w:jc w:val="left"/>
            </w:pPr>
            <w:r>
              <w:rPr>
                <w:sz w:val="21"/>
                <w:b/>
              </w:rPr>
              <w:t>（</w:t>
            </w:r>
            <w:r>
              <w:rPr>
                <w:sz w:val="21"/>
                <w:b/>
              </w:rPr>
              <w:t>四</w:t>
            </w:r>
            <w:r>
              <w:rPr>
                <w:sz w:val="21"/>
                <w:b/>
              </w:rPr>
              <w:t>）</w:t>
            </w:r>
            <w:r>
              <w:rPr>
                <w:sz w:val="21"/>
                <w:b/>
              </w:rPr>
              <w:t>合同解除规定情况：如果出现以下现象之一，管理局有权随时除</w:t>
            </w:r>
            <w:r>
              <w:rPr>
                <w:sz w:val="21"/>
                <w:b/>
              </w:rPr>
              <w:t>本</w:t>
            </w:r>
            <w:r>
              <w:rPr>
                <w:sz w:val="21"/>
                <w:b/>
              </w:rPr>
              <w:t>合同由此造成的一切法律责任和经济责任概由乙方负责。</w:t>
            </w:r>
          </w:p>
          <w:p>
            <w:pPr>
              <w:pStyle w:val="null3"/>
              <w:ind w:firstLine="420"/>
              <w:jc w:val="left"/>
            </w:pPr>
            <w:r>
              <w:rPr>
                <w:sz w:val="21"/>
              </w:rPr>
              <w:t>1.</w:t>
            </w:r>
            <w:r>
              <w:rPr>
                <w:sz w:val="21"/>
              </w:rPr>
              <w:t>若</w:t>
            </w:r>
            <w:r>
              <w:rPr>
                <w:sz w:val="21"/>
              </w:rPr>
              <w:t>乙方</w:t>
            </w:r>
            <w:r>
              <w:rPr>
                <w:sz w:val="21"/>
              </w:rPr>
              <w:t>在服务期内（以作业周期计算）累计出现</w:t>
            </w:r>
            <w:r>
              <w:rPr>
                <w:sz w:val="21"/>
              </w:rPr>
              <w:t>4次以上（含4次）考核评分低于80分或出现3次以上（含3次）合同段考评分低于70分的，管理局有权随时解除合同</w:t>
            </w:r>
            <w:r>
              <w:rPr>
                <w:sz w:val="21"/>
              </w:rPr>
              <w:t>。终止合同后，由管理局另行安排临时应急作业，并对</w:t>
            </w:r>
            <w:r>
              <w:rPr>
                <w:sz w:val="21"/>
              </w:rPr>
              <w:t>乙方</w:t>
            </w:r>
            <w:r>
              <w:rPr>
                <w:sz w:val="21"/>
              </w:rPr>
              <w:t>按照承包合同、磋商文件有关规定给予相应的处理。</w:t>
            </w:r>
          </w:p>
          <w:p>
            <w:pPr>
              <w:pStyle w:val="null3"/>
              <w:ind w:firstLine="420"/>
              <w:jc w:val="left"/>
            </w:pPr>
            <w:r>
              <w:rPr>
                <w:sz w:val="21"/>
              </w:rPr>
              <w:t>2.</w:t>
            </w:r>
            <w:r>
              <w:rPr>
                <w:sz w:val="21"/>
              </w:rPr>
              <w:t>乙方</w:t>
            </w:r>
            <w:r>
              <w:rPr>
                <w:sz w:val="21"/>
              </w:rPr>
              <w:t>在合同服务期内出现重大安全事故、劳资纠纷等问题影响正常作业的，并在社会上造成不良影响及严重后果的，管理局有权解除合同，由此产生的法律责任和经济责任由</w:t>
            </w:r>
            <w:r>
              <w:rPr>
                <w:sz w:val="21"/>
              </w:rPr>
              <w:t>乙方</w:t>
            </w:r>
            <w:r>
              <w:rPr>
                <w:sz w:val="21"/>
              </w:rPr>
              <w:t>承担。</w:t>
            </w:r>
          </w:p>
          <w:p>
            <w:pPr>
              <w:pStyle w:val="null3"/>
              <w:ind w:firstLine="422"/>
              <w:jc w:val="left"/>
            </w:pPr>
            <w:r>
              <w:rPr>
                <w:sz w:val="21"/>
                <w:b/>
              </w:rPr>
              <w:t>（</w:t>
            </w:r>
            <w:r>
              <w:rPr>
                <w:sz w:val="21"/>
                <w:b/>
              </w:rPr>
              <w:t>五</w:t>
            </w:r>
            <w:r>
              <w:rPr>
                <w:sz w:val="21"/>
                <w:b/>
              </w:rPr>
              <w:t>）</w:t>
            </w:r>
            <w:r>
              <w:rPr>
                <w:sz w:val="21"/>
                <w:b/>
              </w:rPr>
              <w:t>质量验收、考核要求和扣分标准</w:t>
            </w:r>
          </w:p>
          <w:tbl>
            <w:tblPr>
              <w:tblInd w:type="dxa" w:w="135"/>
              <w:tblBorders>
                <w:top w:val="none" w:color="000000" w:sz="4"/>
                <w:left w:val="none" w:color="000000" w:sz="4"/>
                <w:bottom w:val="none" w:color="000000" w:sz="4"/>
                <w:right w:val="none" w:color="000000" w:sz="4"/>
                <w:insideH w:val="none"/>
                <w:insideV w:val="none"/>
              </w:tblBorders>
            </w:tblPr>
            <w:tblGrid>
              <w:gridCol w:w="432"/>
              <w:gridCol w:w="1250"/>
              <w:gridCol w:w="490"/>
              <w:gridCol w:w="3414"/>
            </w:tblGrid>
            <w:tr>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3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扣分标准</w:t>
                  </w:r>
                </w:p>
              </w:tc>
            </w:tr>
            <w:tr>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12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海洋</w:t>
                  </w:r>
                  <w:r>
                    <w:rPr>
                      <w:sz w:val="21"/>
                    </w:rPr>
                    <w:t>垃圾</w:t>
                  </w:r>
                  <w:r>
                    <w:rPr>
                      <w:sz w:val="21"/>
                    </w:rPr>
                    <w:t>、无人岛垃圾</w:t>
                  </w:r>
                  <w:r>
                    <w:rPr>
                      <w:sz w:val="21"/>
                    </w:rPr>
                    <w:t>清理</w:t>
                  </w:r>
                </w:p>
                <w:p>
                  <w:pPr>
                    <w:pStyle w:val="null3"/>
                    <w:jc w:val="center"/>
                  </w:pPr>
                  <w:r>
                    <w:rPr>
                      <w:sz w:val="21"/>
                    </w:rPr>
                    <w:t>（</w:t>
                  </w:r>
                  <w:r>
                    <w:rPr>
                      <w:sz w:val="21"/>
                    </w:rPr>
                    <w:t>50</w:t>
                  </w:r>
                  <w:r>
                    <w:rPr>
                      <w:sz w:val="21"/>
                    </w:rPr>
                    <w:t>分）</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r>
                    <w:rPr>
                      <w:sz w:val="21"/>
                    </w:rPr>
                    <w:t>分</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1.每次作业垃圾未达到规定量</w:t>
                  </w:r>
                  <w:r>
                    <w:rPr>
                      <w:sz w:val="21"/>
                    </w:rPr>
                    <w:t>，</w:t>
                  </w:r>
                  <w:r>
                    <w:rPr>
                      <w:sz w:val="21"/>
                    </w:rPr>
                    <w:t>每次少</w:t>
                  </w:r>
                  <w:r>
                    <w:rPr>
                      <w:sz w:val="21"/>
                    </w:rPr>
                    <w:t>1立方米（实际量四舍五入计算），</w:t>
                  </w:r>
                  <w:r>
                    <w:rPr>
                      <w:sz w:val="21"/>
                    </w:rPr>
                    <w:t>扣</w:t>
                  </w:r>
                  <w:r>
                    <w:rPr>
                      <w:sz w:val="21"/>
                    </w:rPr>
                    <w:t>5分。</w:t>
                  </w:r>
                </w:p>
              </w:tc>
            </w:tr>
            <w:tr>
              <w:tc>
                <w:tcPr>
                  <w:tcW w:type="dxa" w:w="432"/>
                  <w:vMerge/>
                  <w:tcBorders>
                    <w:top w:val="none" w:color="000000" w:sz="4"/>
                    <w:left w:val="single" w:color="000000" w:sz="4"/>
                    <w:bottom w:val="single" w:color="000000" w:sz="4"/>
                    <w:right w:val="single" w:color="000000" w:sz="4"/>
                  </w:tcBorders>
                </w:tcPr>
                <w:p/>
              </w:tc>
              <w:tc>
                <w:tcPr>
                  <w:tcW w:type="dxa" w:w="1250"/>
                  <w:vMerge/>
                  <w:tcBorders>
                    <w:top w:val="none" w:color="000000" w:sz="4"/>
                    <w:left w:val="single" w:color="000000" w:sz="4"/>
                    <w:bottom w:val="single" w:color="000000" w:sz="4"/>
                    <w:right w:val="single" w:color="000000" w:sz="4"/>
                  </w:tcBorders>
                </w:tcP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20分</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每次作业时长未达到</w:t>
                  </w:r>
                  <w:r>
                    <w:rPr>
                      <w:sz w:val="21"/>
                    </w:rPr>
                    <w:t>8</w:t>
                  </w:r>
                  <w:r>
                    <w:rPr>
                      <w:sz w:val="21"/>
                    </w:rPr>
                    <w:t>小时，每少</w:t>
                  </w:r>
                  <w:r>
                    <w:rPr>
                      <w:sz w:val="21"/>
                    </w:rPr>
                    <w:t>1</w:t>
                  </w:r>
                  <w:r>
                    <w:rPr>
                      <w:sz w:val="21"/>
                    </w:rPr>
                    <w:t>小时扣</w:t>
                  </w:r>
                  <w:r>
                    <w:rPr>
                      <w:sz w:val="21"/>
                    </w:rPr>
                    <w:t>5</w:t>
                  </w:r>
                  <w:r>
                    <w:rPr>
                      <w:sz w:val="21"/>
                    </w:rPr>
                    <w:t>分。</w:t>
                  </w:r>
                  <w:r>
                    <w:rPr>
                      <w:sz w:val="21"/>
                    </w:rPr>
                    <w:t>（天气等不可抗力原因无法施工的除外）</w:t>
                  </w:r>
                </w:p>
              </w:tc>
            </w:tr>
            <w:tr>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12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文明安全作业管理</w:t>
                  </w:r>
                </w:p>
                <w:p>
                  <w:pPr>
                    <w:pStyle w:val="null3"/>
                    <w:jc w:val="center"/>
                  </w:pPr>
                  <w:r>
                    <w:rPr>
                      <w:sz w:val="21"/>
                    </w:rPr>
                    <w:t>（</w:t>
                  </w:r>
                  <w:r>
                    <w:rPr>
                      <w:sz w:val="21"/>
                    </w:rPr>
                    <w:t>10</w:t>
                  </w:r>
                  <w:r>
                    <w:rPr>
                      <w:sz w:val="21"/>
                    </w:rPr>
                    <w:t>分）</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作业</w:t>
                  </w:r>
                  <w:r>
                    <w:rPr>
                      <w:sz w:val="21"/>
                    </w:rPr>
                    <w:t>船艇未达到规定马力</w:t>
                  </w:r>
                  <w:r>
                    <w:rPr>
                      <w:sz w:val="21"/>
                    </w:rPr>
                    <w:t>，</w:t>
                  </w:r>
                  <w:r>
                    <w:rPr>
                      <w:sz w:val="21"/>
                    </w:rPr>
                    <w:t>每</w:t>
                  </w:r>
                  <w:r>
                    <w:rPr>
                      <w:sz w:val="21"/>
                    </w:rPr>
                    <w:t>艘船</w:t>
                  </w:r>
                  <w:r>
                    <w:rPr>
                      <w:sz w:val="21"/>
                    </w:rPr>
                    <w:t>次扣</w:t>
                  </w:r>
                  <w:r>
                    <w:rPr>
                      <w:sz w:val="21"/>
                    </w:rPr>
                    <w:t>1</w:t>
                  </w:r>
                  <w:r>
                    <w:rPr>
                      <w:sz w:val="21"/>
                    </w:rPr>
                    <w:t>分。</w:t>
                  </w:r>
                </w:p>
              </w:tc>
            </w:tr>
            <w:tr>
              <w:tc>
                <w:tcPr>
                  <w:tcW w:type="dxa" w:w="432"/>
                  <w:vMerge/>
                  <w:tcBorders>
                    <w:top w:val="none" w:color="000000" w:sz="4"/>
                    <w:left w:val="single" w:color="000000" w:sz="4"/>
                    <w:bottom w:val="single" w:color="000000" w:sz="4"/>
                    <w:right w:val="single" w:color="000000" w:sz="4"/>
                  </w:tcBorders>
                </w:tcPr>
                <w:p/>
              </w:tc>
              <w:tc>
                <w:tcPr>
                  <w:tcW w:type="dxa" w:w="1250"/>
                  <w:vMerge/>
                  <w:tcBorders>
                    <w:top w:val="none" w:color="000000" w:sz="4"/>
                    <w:left w:val="single" w:color="000000" w:sz="4"/>
                    <w:bottom w:val="single" w:color="000000" w:sz="4"/>
                    <w:right w:val="single" w:color="000000" w:sz="4"/>
                  </w:tcBorders>
                </w:tcP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分</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2.每艘船未按规定配置工具和人员</w:t>
                  </w:r>
                  <w:r>
                    <w:rPr>
                      <w:sz w:val="21"/>
                    </w:rPr>
                    <w:t>，</w:t>
                  </w:r>
                  <w:r>
                    <w:rPr>
                      <w:sz w:val="21"/>
                    </w:rPr>
                    <w:t>少一件工具或人员</w:t>
                  </w:r>
                  <w:r>
                    <w:rPr>
                      <w:sz w:val="21"/>
                    </w:rPr>
                    <w:t>扣</w:t>
                  </w:r>
                  <w:r>
                    <w:rPr>
                      <w:sz w:val="21"/>
                    </w:rPr>
                    <w:t>1</w:t>
                  </w:r>
                  <w:r>
                    <w:rPr>
                      <w:sz w:val="21"/>
                    </w:rPr>
                    <w:t>分。</w:t>
                  </w:r>
                </w:p>
              </w:tc>
            </w:tr>
            <w:tr>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12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垃圾收集运输管理（</w:t>
                  </w:r>
                  <w:r>
                    <w:rPr>
                      <w:sz w:val="21"/>
                    </w:rPr>
                    <w:t>15</w:t>
                  </w:r>
                  <w:r>
                    <w:rPr>
                      <w:sz w:val="21"/>
                    </w:rPr>
                    <w:t>分）</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按规定及时收集垃圾，否则</w:t>
                  </w:r>
                  <w:r>
                    <w:rPr>
                      <w:sz w:val="21"/>
                    </w:rPr>
                    <w:t>每次扣</w:t>
                  </w:r>
                  <w:r>
                    <w:rPr>
                      <w:sz w:val="21"/>
                    </w:rPr>
                    <w:t>2分。</w:t>
                  </w:r>
                  <w:r>
                    <w:rPr>
                      <w:sz w:val="21"/>
                    </w:rPr>
                    <w:t>（天气等不可抗力原因无法施工的除外）</w:t>
                  </w:r>
                </w:p>
              </w:tc>
            </w:tr>
            <w:tr>
              <w:tc>
                <w:tcPr>
                  <w:tcW w:type="dxa" w:w="432"/>
                  <w:vMerge/>
                  <w:tcBorders>
                    <w:top w:val="none" w:color="000000" w:sz="4"/>
                    <w:left w:val="single" w:color="000000" w:sz="4"/>
                    <w:bottom w:val="single" w:color="000000" w:sz="4"/>
                    <w:right w:val="single" w:color="000000" w:sz="4"/>
                  </w:tcBorders>
                </w:tcPr>
                <w:p/>
              </w:tc>
              <w:tc>
                <w:tcPr>
                  <w:tcW w:type="dxa" w:w="1250"/>
                  <w:vMerge/>
                  <w:tcBorders>
                    <w:top w:val="none" w:color="000000" w:sz="4"/>
                    <w:left w:val="single" w:color="000000" w:sz="4"/>
                    <w:bottom w:val="single" w:color="000000" w:sz="4"/>
                    <w:right w:val="single" w:color="000000" w:sz="4"/>
                  </w:tcBorders>
                </w:tcP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w:t>
                  </w:r>
                  <w:r>
                    <w:rPr>
                      <w:sz w:val="21"/>
                    </w:rPr>
                    <w:t>不按规定到中转站倾倒垃圾而乱倒、乱卸、乱抛到其他地方，</w:t>
                  </w:r>
                  <w:r>
                    <w:rPr>
                      <w:sz w:val="21"/>
                    </w:rPr>
                    <w:t>每次扣</w:t>
                  </w:r>
                  <w:r>
                    <w:rPr>
                      <w:sz w:val="21"/>
                    </w:rPr>
                    <w:t>0.5分。垃圾2次落地，每次扣0.5分。</w:t>
                  </w:r>
                </w:p>
              </w:tc>
            </w:tr>
            <w:tr>
              <w:tc>
                <w:tcPr>
                  <w:tcW w:type="dxa" w:w="432"/>
                  <w:vMerge/>
                  <w:tcBorders>
                    <w:top w:val="none" w:color="000000" w:sz="4"/>
                    <w:left w:val="single" w:color="000000" w:sz="4"/>
                    <w:bottom w:val="single" w:color="000000" w:sz="4"/>
                    <w:right w:val="single" w:color="000000" w:sz="4"/>
                  </w:tcBorders>
                </w:tcPr>
                <w:p/>
              </w:tc>
              <w:tc>
                <w:tcPr>
                  <w:tcW w:type="dxa" w:w="1250"/>
                  <w:vMerge/>
                  <w:tcBorders>
                    <w:top w:val="none" w:color="000000" w:sz="4"/>
                    <w:left w:val="single" w:color="000000" w:sz="4"/>
                    <w:bottom w:val="single" w:color="000000" w:sz="4"/>
                    <w:right w:val="single" w:color="000000" w:sz="4"/>
                  </w:tcBorders>
                </w:tcP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w:t>
                  </w:r>
                  <w:r>
                    <w:rPr>
                      <w:sz w:val="21"/>
                    </w:rPr>
                    <w:t>运输车辆超载、不遮盖、扬撒垃圾的，每车次扣</w:t>
                  </w:r>
                  <w:r>
                    <w:rPr>
                      <w:sz w:val="21"/>
                    </w:rPr>
                    <w:t>0.2</w:t>
                  </w:r>
                  <w:r>
                    <w:rPr>
                      <w:sz w:val="21"/>
                    </w:rPr>
                    <w:t>分</w:t>
                  </w:r>
                  <w:r>
                    <w:rPr>
                      <w:sz w:val="21"/>
                    </w:rPr>
                    <w:t>；</w:t>
                  </w:r>
                  <w:r>
                    <w:rPr>
                      <w:sz w:val="21"/>
                    </w:rPr>
                    <w:t>车辆装卸垃圾不符合作业要求，乱倒、乱卸、乱抛垃圾的，</w:t>
                  </w:r>
                  <w:r>
                    <w:rPr>
                      <w:sz w:val="21"/>
                    </w:rPr>
                    <w:t>每车次扣</w:t>
                  </w:r>
                  <w:r>
                    <w:rPr>
                      <w:sz w:val="21"/>
                    </w:rPr>
                    <w:t>0.2分，未</w:t>
                  </w:r>
                  <w:r>
                    <w:rPr>
                      <w:sz w:val="21"/>
                    </w:rPr>
                    <w:t>按道路规定车速行驶，</w:t>
                  </w:r>
                  <w:r>
                    <w:rPr>
                      <w:sz w:val="21"/>
                    </w:rPr>
                    <w:t>超速行驶的每车扣</w:t>
                  </w:r>
                  <w:r>
                    <w:rPr>
                      <w:sz w:val="21"/>
                    </w:rPr>
                    <w:t>0.2分</w:t>
                  </w:r>
                  <w:r>
                    <w:rPr>
                      <w:sz w:val="21"/>
                    </w:rPr>
                    <w:t>。</w:t>
                  </w:r>
                </w:p>
              </w:tc>
            </w:tr>
            <w:tr>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12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公众监督</w:t>
                  </w:r>
                </w:p>
                <w:p>
                  <w:pPr>
                    <w:pStyle w:val="null3"/>
                    <w:jc w:val="center"/>
                  </w:pPr>
                  <w:r>
                    <w:rPr>
                      <w:sz w:val="21"/>
                    </w:rPr>
                    <w:t>（</w:t>
                  </w:r>
                  <w:r>
                    <w:rPr>
                      <w:sz w:val="21"/>
                    </w:rPr>
                    <w:t>25分）</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1.被新闻媒体曝光的事件，经核实，每宗扣1分。12345案件如无法在规定时间内办结的，每宗扣1分。同一个事件（问题）出现3次以上投诉后仍不整改的，每宗扣5分。</w:t>
                  </w:r>
                </w:p>
              </w:tc>
            </w:tr>
            <w:tr>
              <w:tc>
                <w:tcPr>
                  <w:tcW w:type="dxa" w:w="432"/>
                  <w:vMerge/>
                  <w:tcBorders>
                    <w:top w:val="none" w:color="000000" w:sz="4"/>
                    <w:left w:val="single" w:color="000000" w:sz="4"/>
                    <w:bottom w:val="single" w:color="000000" w:sz="4"/>
                    <w:right w:val="single" w:color="000000" w:sz="4"/>
                  </w:tcBorders>
                </w:tcPr>
                <w:p/>
              </w:tc>
              <w:tc>
                <w:tcPr>
                  <w:tcW w:type="dxa" w:w="1250"/>
                  <w:vMerge/>
                  <w:tcBorders>
                    <w:top w:val="none" w:color="000000" w:sz="4"/>
                    <w:left w:val="single" w:color="000000" w:sz="4"/>
                    <w:bottom w:val="single" w:color="000000" w:sz="4"/>
                    <w:right w:val="single" w:color="000000" w:sz="4"/>
                  </w:tcBorders>
                </w:tcP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2、发生服务态度、责任投诉事件，确认后每宗扣1分。同一个事件（问题）出现3次以上投诉后仍不整改的，每宗扣5分。</w:t>
                  </w:r>
                </w:p>
              </w:tc>
            </w:tr>
            <w:tr>
              <w:tc>
                <w:tcPr>
                  <w:tcW w:type="dxa" w:w="432"/>
                  <w:vMerge/>
                  <w:tcBorders>
                    <w:top w:val="none" w:color="000000" w:sz="4"/>
                    <w:left w:val="single" w:color="000000" w:sz="4"/>
                    <w:bottom w:val="single" w:color="000000" w:sz="4"/>
                    <w:right w:val="single" w:color="000000" w:sz="4"/>
                  </w:tcBorders>
                </w:tcPr>
                <w:p/>
              </w:tc>
              <w:tc>
                <w:tcPr>
                  <w:tcW w:type="dxa" w:w="1250"/>
                  <w:vMerge/>
                  <w:tcBorders>
                    <w:top w:val="none" w:color="000000" w:sz="4"/>
                    <w:left w:val="single" w:color="000000" w:sz="4"/>
                    <w:bottom w:val="single" w:color="000000" w:sz="4"/>
                    <w:right w:val="single" w:color="000000" w:sz="4"/>
                  </w:tcBorders>
                </w:tcP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3.出现</w:t>
                  </w:r>
                  <w:r>
                    <w:rPr>
                      <w:sz w:val="21"/>
                    </w:rPr>
                    <w:t>相关</w:t>
                  </w:r>
                  <w:r>
                    <w:rPr>
                      <w:sz w:val="21"/>
                    </w:rPr>
                    <w:t>部门书名通报批评的问题，每宗扣</w:t>
                  </w:r>
                  <w:r>
                    <w:rPr>
                      <w:sz w:val="21"/>
                    </w:rPr>
                    <w:t>1分。同一个事件（问题）出现3次以上投诉后仍不整改的，每宗扣5分。</w:t>
                  </w:r>
                </w:p>
              </w:tc>
            </w:tr>
          </w:tbl>
          <w:p>
            <w:pPr>
              <w:pStyle w:val="null3"/>
            </w:pPr>
            <w:r>
              <w:rPr>
                <w:sz w:val="21"/>
              </w:rPr>
              <w:t>附件</w:t>
            </w:r>
            <w:r>
              <w:rPr>
                <w:sz w:val="21"/>
              </w:rPr>
              <w:t>1：广东南澎列岛国际重要湿地海洋垃圾清理项目清单</w:t>
            </w:r>
          </w:p>
          <w:tbl>
            <w:tblPr>
              <w:tblBorders>
                <w:top w:val="none" w:color="000000" w:sz="4"/>
                <w:left w:val="none" w:color="000000" w:sz="4"/>
                <w:bottom w:val="none" w:color="000000" w:sz="4"/>
                <w:right w:val="none" w:color="000000" w:sz="4"/>
                <w:insideH w:val="none"/>
                <w:insideV w:val="none"/>
              </w:tblBorders>
            </w:tblPr>
            <w:tblGrid>
              <w:gridCol w:w="288"/>
              <w:gridCol w:w="641"/>
              <w:gridCol w:w="2600"/>
              <w:gridCol w:w="288"/>
              <w:gridCol w:w="270"/>
              <w:gridCol w:w="469"/>
              <w:gridCol w:w="1020"/>
            </w:tblGrid>
            <w:tr>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w:t>
                  </w:r>
                  <w:r>
                    <w:br/>
                  </w:r>
                  <w:r>
                    <w:rPr>
                      <w:sz w:val="21"/>
                      <w:b/>
                      <w:color w:val="000000"/>
                    </w:rPr>
                    <w:t>号</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分项名称</w:t>
                  </w:r>
                </w:p>
              </w:tc>
              <w:tc>
                <w:tcPr>
                  <w:tcW w:type="dxa" w:w="2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项目内容说明</w:t>
                  </w:r>
                </w:p>
              </w:tc>
              <w:tc>
                <w:tcPr>
                  <w:tcW w:type="dxa" w:w="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人数</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2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服务人员</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专业技术人员</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/月</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8"/>
                  <w:vMerge/>
                  <w:tcBorders>
                    <w:top w:val="none" w:color="000000" w:sz="4"/>
                    <w:left w:val="single" w:color="000000" w:sz="4"/>
                    <w:bottom w:val="singl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船长及轮机长</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/月</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8"/>
                  <w:vMerge/>
                  <w:tcBorders>
                    <w:top w:val="none" w:color="000000" w:sz="4"/>
                    <w:left w:val="single" w:color="000000" w:sz="4"/>
                    <w:bottom w:val="singl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船员（兼垃圾船上转运）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/月</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海漂清理船（大型）</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color w:val="000000"/>
                    </w:rPr>
                    <w:t>配备</w:t>
                  </w:r>
                  <w:r>
                    <w:rPr>
                      <w:sz w:val="21"/>
                      <w:color w:val="000000"/>
                    </w:rPr>
                    <w:t>600匹柴油机船大船1艘，往返为2程，平均单程距离约15海里，每月至少需作业3次，每次作业按台班8小时工作制，4个月共需作业至少12台班</w:t>
                  </w:r>
                </w:p>
              </w:tc>
              <w:tc>
                <w:tcPr>
                  <w:tcW w:type="dxa" w:w="5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台班</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租赁及燃油费</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海漂清理船（小型）</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配备</w:t>
                  </w:r>
                  <w:r>
                    <w:rPr>
                      <w:sz w:val="21"/>
                      <w:color w:val="000000"/>
                    </w:rPr>
                    <w:t>40匹汽艇2艘，往返为2程，平均单程距离约15海里，每月至少需作业3次，每次作业按台班8小时工作制，2艘船4个月共需作业至少24台班</w:t>
                  </w:r>
                </w:p>
              </w:tc>
              <w:tc>
                <w:tcPr>
                  <w:tcW w:type="dxa" w:w="5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台班</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租赁及燃油费</w:t>
                  </w:r>
                </w:p>
              </w:tc>
            </w:tr>
            <w:tr>
              <w:tc>
                <w:tcPr>
                  <w:tcW w:type="dxa" w:w="2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垃圾清运处理</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配备</w:t>
                  </w:r>
                  <w:r>
                    <w:rPr>
                      <w:sz w:val="21"/>
                      <w:color w:val="000000"/>
                    </w:rPr>
                    <w:t>2辆装载量8吨垃圾压缩车（含司机），每辆车至少需作业12次，每次作业按台班8小时工作制，共需作业至少24台班</w:t>
                  </w:r>
                </w:p>
              </w:tc>
              <w:tc>
                <w:tcPr>
                  <w:tcW w:type="dxa" w:w="5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台班</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每次出海清理运送到主岛处理的垃圾和网具杂不少于</w:t>
                  </w:r>
                  <w:r>
                    <w:rPr>
                      <w:sz w:val="21"/>
                      <w:color w:val="000000"/>
                    </w:rPr>
                    <w:t>6m3</w:t>
                  </w:r>
                </w:p>
              </w:tc>
            </w:tr>
            <w:tr>
              <w:tc>
                <w:tcPr>
                  <w:tcW w:type="dxa" w:w="288"/>
                  <w:vMerge/>
                  <w:tcBorders>
                    <w:top w:val="none" w:color="000000" w:sz="4"/>
                    <w:left w:val="single" w:color="000000" w:sz="4"/>
                    <w:bottom w:val="singl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配备垃圾清运工（每车配备</w:t>
                  </w:r>
                  <w:r>
                    <w:rPr>
                      <w:sz w:val="21"/>
                      <w:color w:val="000000"/>
                    </w:rPr>
                    <w:t>1人）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/月</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工作服及打捞工具</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购置海漂垃圾清理相关劳保用品、工具，如编织袋、打捞工具、工作服、救生衣、渔网等</w:t>
                  </w:r>
                </w:p>
              </w:tc>
              <w:tc>
                <w:tcPr>
                  <w:tcW w:type="dxa" w:w="5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1"/>
              </w:rPr>
              <w:t>附件</w:t>
            </w:r>
            <w:r>
              <w:rPr>
                <w:sz w:val="21"/>
              </w:rPr>
              <w:t>2：范围示意图</w:t>
            </w:r>
          </w:p>
          <w:p>
            <w:pPr>
              <w:pStyle w:val="null3"/>
              <w:ind w:firstLine="420"/>
              <w:jc w:val="both"/>
            </w:pPr>
            <w:r>
              <w:drawing>
                <wp:inline distT="0" distR="0" distB="0" distL="0">
                  <wp:extent cx="3554730" cy="2516341"/>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2516341"/>
                          </a:xfrm>
                          <a:prstGeom prst="rect">
                            <a:avLst/>
                          </a:prstGeom>
                        </pic:spPr>
                      </pic:pic>
                    </a:graphicData>
                  </a:graphic>
                </wp:inline>
              </w:drawing>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1.采购代理机构：本项目是指同致诚工程咨询有限公司，负责整个采购活动的组织，依法负责编制和发布磋商文件，对磋商文件拥有最终的解释权，不以任何身份出任磋商小组成员。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广东南澎列岛海洋生态国家级自然保护区管理局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收费管理暂行办法》计价格[2002]1980号文及发改价格[2011]534号文“服务类”标准计算。本项目代理服务费约定为人民币【12907.50】元（大写壹万贰仟玖佰零柒元伍角）</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同致诚工程咨询有限公司</w:t>
      </w:r>
      <w:r>
        <w:rPr/>
        <w:t>代收。具体操作要求详见</w:t>
      </w:r>
      <w:r>
        <w:rPr/>
        <w:t>同致诚工程咨询有限公司</w:t>
      </w:r>
      <w:r>
        <w:rPr/>
        <w:t>有关指引，递交事宜请自行咨询</w:t>
      </w:r>
      <w:r>
        <w:rPr/>
        <w:t>同致诚工程咨询有限公司</w:t>
      </w:r>
      <w:r>
        <w:rPr/>
        <w:t>；请各供应商在响应文件递交截止时间前按须知前附表规定的金额递交至</w:t>
      </w:r>
      <w:r>
        <w:rPr/>
        <w:t>同致诚工程咨询有限公司</w:t>
      </w:r>
      <w:r>
        <w:rPr/>
        <w:t>，到账情况以开启时</w:t>
      </w:r>
      <w:r>
        <w:rPr/>
        <w:t>同致诚工程咨询有限公司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同致诚工程咨询有限公司官网（http://www.tocham.com.cn/）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同致诚工程咨询有限公司官网（http://www.tocham.com.cn/）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林工、纪工</w:t>
      </w:r>
    </w:p>
    <w:p>
      <w:pPr>
        <w:pStyle w:val="null3"/>
        <w:ind w:firstLine="480"/>
      </w:pPr>
      <w:r>
        <w:rPr/>
        <w:t>电话：</w:t>
      </w:r>
      <w:r>
        <w:rPr/>
        <w:t>0754-87277009</w:t>
      </w:r>
    </w:p>
    <w:p>
      <w:pPr>
        <w:pStyle w:val="null3"/>
        <w:ind w:firstLine="480"/>
      </w:pPr>
      <w:r>
        <w:rPr/>
        <w:t>传真：</w:t>
      </w:r>
      <w:r>
        <w:rPr/>
        <w:t>/</w:t>
      </w:r>
    </w:p>
    <w:p>
      <w:pPr>
        <w:pStyle w:val="null3"/>
        <w:ind w:firstLine="480"/>
      </w:pPr>
      <w:r>
        <w:rPr/>
        <w:t>邮箱：</w:t>
      </w:r>
      <w:r>
        <w:rPr/>
        <w:t>tzcst01@163.com</w:t>
      </w:r>
    </w:p>
    <w:p>
      <w:pPr>
        <w:pStyle w:val="null3"/>
        <w:ind w:firstLine="480"/>
      </w:pPr>
      <w:r>
        <w:rPr/>
        <w:t>地址：</w:t>
      </w:r>
      <w:r>
        <w:rPr/>
        <w:t>汕头市龙湖区珠津工业区珠津一街3号凯撒工业城2幢2楼215号房</w:t>
      </w:r>
    </w:p>
    <w:p>
      <w:pPr>
        <w:pStyle w:val="null3"/>
        <w:ind w:firstLine="480"/>
      </w:pPr>
      <w:r>
        <w:rPr/>
        <w:t>邮编：</w:t>
      </w:r>
      <w:r>
        <w:rPr/>
        <w:t>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南澎列岛国际重要湿地海洋垃圾清理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同致诚工程咨询有限公司</w:t>
      </w:r>
      <w:r>
        <w:rPr/>
        <w:t>统一对外发布。</w:t>
      </w:r>
    </w:p>
    <w:p>
      <w:pPr>
        <w:pStyle w:val="null3"/>
        <w:ind w:firstLine="480"/>
      </w:pPr>
      <w:r>
        <w:rPr/>
        <w:t>（2）对</w:t>
      </w:r>
      <w:r>
        <w:rPr/>
        <w:t>同致诚工程咨询有限公司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采购包1（广东南澎列岛国际重要湿地海洋垃圾清理项目）：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采购包1（广东南澎列岛国际重要湿地海洋垃圾清理项目）：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供应商必须具有良好的商业信誉和健全的财务会计制度（提供2023年度财务状况报告或基本开户行出具的资信证明）；或提供《汕头市政府采购供应商信用承诺函》。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采购包1（广东南澎列岛国际重要湿地海洋垃圾清理项目）：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响应文件盖章或签字</w:t>
            </w:r>
          </w:p>
        </w:tc>
        <w:tc>
          <w:tcPr>
            <w:tcW w:type="dxa" w:w="4238"/>
          </w:tcPr>
          <w:p>
            <w:pPr>
              <w:pStyle w:val="null3"/>
            </w:pPr>
            <w:r>
              <w:rPr/>
              <w:t>响应文件封面及关键页均有按磋商文件要求加盖公章或签字。</w:t>
            </w:r>
          </w:p>
        </w:tc>
      </w:tr>
      <w:tr>
        <w:tc>
          <w:tcPr>
            <w:tcW w:type="dxa" w:w="890"/>
          </w:tcPr>
          <w:p>
            <w:pPr>
              <w:pStyle w:val="null3"/>
            </w:pPr>
            <w:r>
              <w:rPr/>
              <w:t>2</w:t>
            </w:r>
          </w:p>
        </w:tc>
        <w:tc>
          <w:tcPr>
            <w:tcW w:type="dxa" w:w="3178"/>
          </w:tcPr>
          <w:p>
            <w:pPr>
              <w:pStyle w:val="null3"/>
            </w:pPr>
            <w:r>
              <w:rPr/>
              <w:t>响应报价满足需求</w:t>
            </w:r>
          </w:p>
        </w:tc>
        <w:tc>
          <w:tcPr>
            <w:tcW w:type="dxa" w:w="4238"/>
          </w:tcPr>
          <w:p>
            <w:pPr>
              <w:pStyle w:val="null3"/>
            </w:pPr>
            <w:r>
              <w:rPr/>
              <w:t>响应报价内容满足磋商文件要求且没有超出限价范围。</w:t>
            </w:r>
          </w:p>
        </w:tc>
      </w:tr>
      <w:tr>
        <w:tc>
          <w:tcPr>
            <w:tcW w:type="dxa" w:w="890"/>
          </w:tcPr>
          <w:p>
            <w:pPr>
              <w:pStyle w:val="null3"/>
            </w:pPr>
            <w:r>
              <w:rPr/>
              <w:t>3</w:t>
            </w:r>
          </w:p>
        </w:tc>
        <w:tc>
          <w:tcPr>
            <w:tcW w:type="dxa" w:w="3178"/>
          </w:tcPr>
          <w:p>
            <w:pPr>
              <w:pStyle w:val="null3"/>
            </w:pPr>
            <w:r>
              <w:rPr/>
              <w:t>响应有效期满足要求</w:t>
            </w:r>
          </w:p>
        </w:tc>
        <w:tc>
          <w:tcPr>
            <w:tcW w:type="dxa" w:w="4238"/>
          </w:tcPr>
          <w:p>
            <w:pPr>
              <w:pStyle w:val="null3"/>
            </w:pPr>
            <w:r>
              <w:rPr/>
              <w:t>响应有效期满足磋商文件要求。</w:t>
            </w:r>
          </w:p>
        </w:tc>
      </w:tr>
      <w:tr>
        <w:tc>
          <w:tcPr>
            <w:tcW w:type="dxa" w:w="890"/>
          </w:tcPr>
          <w:p>
            <w:pPr>
              <w:pStyle w:val="null3"/>
            </w:pPr>
            <w:r>
              <w:rPr/>
              <w:t>4</w:t>
            </w:r>
          </w:p>
        </w:tc>
        <w:tc>
          <w:tcPr>
            <w:tcW w:type="dxa" w:w="3178"/>
          </w:tcPr>
          <w:p>
            <w:pPr>
              <w:pStyle w:val="null3"/>
            </w:pPr>
            <w:r>
              <w:rPr/>
              <w:t>响应内容符合需求</w:t>
            </w:r>
          </w:p>
        </w:tc>
        <w:tc>
          <w:tcPr>
            <w:tcW w:type="dxa" w:w="4238"/>
          </w:tcPr>
          <w:p>
            <w:pPr>
              <w:pStyle w:val="null3"/>
            </w:pPr>
            <w:r>
              <w:rPr/>
              <w:t>响应内容无重大（或实质性）偏离项目采购需求书的要求。</w:t>
            </w:r>
          </w:p>
        </w:tc>
      </w:tr>
      <w:tr>
        <w:tc>
          <w:tcPr>
            <w:tcW w:type="dxa" w:w="890"/>
          </w:tcPr>
          <w:p>
            <w:pPr>
              <w:pStyle w:val="null3"/>
            </w:pPr>
            <w:r>
              <w:rPr/>
              <w:t>5</w:t>
            </w:r>
          </w:p>
        </w:tc>
        <w:tc>
          <w:tcPr>
            <w:tcW w:type="dxa" w:w="3178"/>
          </w:tcPr>
          <w:p>
            <w:pPr>
              <w:pStyle w:val="null3"/>
            </w:pPr>
            <w:r>
              <w:rPr/>
              <w:t>符合磋商文件及相关法律规定</w:t>
            </w:r>
          </w:p>
        </w:tc>
        <w:tc>
          <w:tcPr>
            <w:tcW w:type="dxa" w:w="4238"/>
          </w:tcPr>
          <w:p>
            <w:pPr>
              <w:pStyle w:val="null3"/>
            </w:pPr>
            <w:r>
              <w:rPr/>
              <w:t>响应文件没有其它不符合本项目磋商文件规定或违反相关法律的内容。</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采购包1(广东南澎列岛国际重要湿地海洋垃圾清理项目):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组织实施方案 (10.0分)</w:t>
            </w:r>
          </w:p>
        </w:tc>
        <w:tc>
          <w:tcPr>
            <w:tcW w:type="dxa" w:w="5076"/>
          </w:tcPr>
          <w:p>
            <w:pPr>
              <w:pStyle w:val="null3"/>
              <w:jc w:val="left"/>
            </w:pPr>
            <w:r>
              <w:rPr/>
              <w:t>根据各供应商提供的组织实施方案作为评审依据： 1、组织实施方案详细全面、针对性强、具有可操作性，服务措施完善的，得10分； 2、组织实施方案一般，针对性一般、操作性一般，服务措施一般的，得7分； 3、组织实施方案较差，针对性不强、操作性不强，服务措施不完整的，得4分； 4、未提供的不得分。</w:t>
            </w:r>
          </w:p>
        </w:tc>
      </w:tr>
      <w:tr>
        <w:tc>
          <w:tcPr>
            <w:tcW w:type="dxa" w:w="922"/>
            <w:gridSpan w:val="2"/>
            <w:vMerge/>
          </w:tcPr>
          <w:p/>
        </w:tc>
        <w:tc>
          <w:tcPr>
            <w:tcW w:type="dxa" w:w="2307"/>
          </w:tcPr>
          <w:p>
            <w:pPr>
              <w:pStyle w:val="null3"/>
              <w:jc w:val="left"/>
            </w:pPr>
            <w:r>
              <w:rPr/>
              <w:t>对项目的理解及重点、难点分析 (10.0分)</w:t>
            </w:r>
          </w:p>
        </w:tc>
        <w:tc>
          <w:tcPr>
            <w:tcW w:type="dxa" w:w="5076"/>
          </w:tcPr>
          <w:p>
            <w:pPr>
              <w:pStyle w:val="null3"/>
              <w:jc w:val="left"/>
            </w:pPr>
            <w:r>
              <w:rPr/>
              <w:t>根据各供应商对项目的理解及重点、难点分析作为评审依据： 1、对项目的理解及重点、难点分析准确，采取的措施合理、可靠的，得10分； 2、对项目的理解及重点、难点分析基本准确，采取的措施基本合理、可靠的，得7分； 3、对项目的理解及重点、难点分析一般，采取的措施不合理的，得4分。 4、未提供的不得分。</w:t>
            </w:r>
          </w:p>
        </w:tc>
      </w:tr>
      <w:tr>
        <w:tc>
          <w:tcPr>
            <w:tcW w:type="dxa" w:w="922"/>
            <w:gridSpan w:val="2"/>
            <w:vMerge/>
          </w:tcPr>
          <w:p/>
        </w:tc>
        <w:tc>
          <w:tcPr>
            <w:tcW w:type="dxa" w:w="2307"/>
          </w:tcPr>
          <w:p>
            <w:pPr>
              <w:pStyle w:val="null3"/>
              <w:jc w:val="left"/>
            </w:pPr>
            <w:r>
              <w:rPr/>
              <w:t>管理服务理念与管理制度 (10.0分)</w:t>
            </w:r>
          </w:p>
        </w:tc>
        <w:tc>
          <w:tcPr>
            <w:tcW w:type="dxa" w:w="5076"/>
          </w:tcPr>
          <w:p>
            <w:pPr>
              <w:pStyle w:val="null3"/>
              <w:jc w:val="left"/>
            </w:pPr>
            <w:r>
              <w:rPr/>
              <w:t>根据各供应商提供的管理服务理念与管理制度作为评审依据： 1、管理服务理念与管理制度具体、详细、合理的，得10分； 2、管理服务理念与管理制度相对具体、详细、合理的，得7分； 3、管理服务理念与管理制度详细但不具体的，得4分； 4、未提供的不得分。</w:t>
            </w:r>
          </w:p>
        </w:tc>
      </w:tr>
      <w:tr>
        <w:tc>
          <w:tcPr>
            <w:tcW w:type="dxa" w:w="922"/>
            <w:gridSpan w:val="2"/>
            <w:vMerge/>
          </w:tcPr>
          <w:p/>
        </w:tc>
        <w:tc>
          <w:tcPr>
            <w:tcW w:type="dxa" w:w="2307"/>
          </w:tcPr>
          <w:p>
            <w:pPr>
              <w:pStyle w:val="null3"/>
              <w:jc w:val="left"/>
            </w:pPr>
            <w:r>
              <w:rPr/>
              <w:t>应急响应方案 (10.0分)</w:t>
            </w:r>
          </w:p>
        </w:tc>
        <w:tc>
          <w:tcPr>
            <w:tcW w:type="dxa" w:w="5076"/>
          </w:tcPr>
          <w:p>
            <w:pPr>
              <w:pStyle w:val="null3"/>
              <w:jc w:val="left"/>
            </w:pPr>
            <w:r>
              <w:rPr/>
              <w:t>根据各供应商提供的应急响应方案作为评审依据： 1、应急响应方案描述详细完整，科学合理，事件处理的执行力强，可行性高的，得10分； 2、应急响应方案描述基本完整，基本科学合理，事件处理的执行力较强，可行性一般的，得7分； 3、应急响应方案描述不清晰，不科学合理，事件处理执行力差，可行性差的，得4分； 4、未提供的不得分。</w:t>
            </w:r>
          </w:p>
        </w:tc>
      </w:tr>
      <w:tr>
        <w:tc>
          <w:tcPr>
            <w:tcW w:type="dxa" w:w="922"/>
            <w:gridSpan w:val="2"/>
            <w:vMerge/>
          </w:tcPr>
          <w:p/>
        </w:tc>
        <w:tc>
          <w:tcPr>
            <w:tcW w:type="dxa" w:w="2307"/>
          </w:tcPr>
          <w:p>
            <w:pPr>
              <w:pStyle w:val="null3"/>
              <w:jc w:val="left"/>
            </w:pPr>
            <w:r>
              <w:rPr/>
              <w:t>安全管理方案 (10.0分)</w:t>
            </w:r>
          </w:p>
        </w:tc>
        <w:tc>
          <w:tcPr>
            <w:tcW w:type="dxa" w:w="5076"/>
          </w:tcPr>
          <w:p>
            <w:pPr>
              <w:pStyle w:val="null3"/>
              <w:jc w:val="left"/>
            </w:pPr>
            <w:r>
              <w:rPr/>
              <w:t>根据各供应商提供的安全管理方案作为评审依据： 1、安全管理方案描述严谨，内容详细完整，科学合理，符合采购人需求，可行性高，可操作性强的，得10分； 2、安全管理方案描述基本完整，内容基本符合，基本满足采购人需求，可行性一般的，得7分； 3、安全生产管理方案描述不清晰，不科学合理，可行性及可操作性差的，得4分； 4、未提供的不得分。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拟投入机械设备配置情况 (24.0分)</w:t>
            </w:r>
          </w:p>
        </w:tc>
        <w:tc>
          <w:tcPr>
            <w:tcW w:type="dxa" w:w="5076"/>
          </w:tcPr>
          <w:p>
            <w:pPr>
              <w:pStyle w:val="null3"/>
              <w:jc w:val="left"/>
            </w:pPr>
            <w:r>
              <w:rPr/>
              <w:t>1、拟配置600匹（含600匹）以上柴油机船大船，每艘得6分，最高12分； 2、拟配置40匹（含40匹）以上汽艇，每艘得3分，最高得6分； 3、拟配置装载量8吨（含8吨）以上垃圾压缩车，每辆得3分，最高得6分； 本项合计最高得24分。 注：①柴油机船大船：须同时提供船舶相关证件（如所有权登记证书、国籍证书、安全证书等证书扫描件）、自购证明文件（购买合同或发票）或租赁证明文件（租赁证明文件需覆盖本项目服务期），不符合或不提供不得分。②汽艇：须提供自购证明文件（购买合同或发票）或租赁证明文件（租赁证明文件需覆盖本项目服务期），不符合或不提供不得分。③垃圾压缩车：须同时提供《车辆行驶证》、自购证明文件（购买合同或发票）或租赁证明文件（租赁证明文件需覆盖本项目服务期），不符合或不提供不得分。</w:t>
            </w:r>
          </w:p>
        </w:tc>
      </w:tr>
      <w:tr>
        <w:tc>
          <w:tcPr>
            <w:tcW w:type="dxa" w:w="922"/>
            <w:gridSpan w:val="2"/>
            <w:vMerge/>
          </w:tcPr>
          <w:p/>
        </w:tc>
        <w:tc>
          <w:tcPr>
            <w:tcW w:type="dxa" w:w="2307"/>
          </w:tcPr>
          <w:p>
            <w:pPr>
              <w:pStyle w:val="null3"/>
              <w:jc w:val="left"/>
            </w:pPr>
            <w:r>
              <w:rPr/>
              <w:t>拟投入本项目人员 (10.0分)</w:t>
            </w:r>
          </w:p>
        </w:tc>
        <w:tc>
          <w:tcPr>
            <w:tcW w:type="dxa" w:w="5076"/>
          </w:tcPr>
          <w:p>
            <w:pPr>
              <w:pStyle w:val="null3"/>
              <w:jc w:val="left"/>
            </w:pPr>
            <w:r>
              <w:rPr/>
              <w:t>根据供应商承诺投入的清理海洋垃圾人员： 1、满足基本要求的得5分（即总人数不少于16人）； 2、每增加一名清理海洋垃圾人员加1分，最高得5分； 本项合计最高得10分。 注：须提供承诺函，格式自拟，不符合或不提供不得分。</w:t>
            </w:r>
          </w:p>
        </w:tc>
      </w:tr>
      <w:tr>
        <w:tc>
          <w:tcPr>
            <w:tcW w:type="dxa" w:w="922"/>
            <w:gridSpan w:val="2"/>
            <w:vMerge/>
          </w:tcPr>
          <w:p/>
        </w:tc>
        <w:tc>
          <w:tcPr>
            <w:tcW w:type="dxa" w:w="2307"/>
          </w:tcPr>
          <w:p>
            <w:pPr>
              <w:pStyle w:val="null3"/>
              <w:jc w:val="left"/>
            </w:pPr>
            <w:r>
              <w:rPr/>
              <w:t>体系认证 (6.0分)</w:t>
            </w:r>
          </w:p>
        </w:tc>
        <w:tc>
          <w:tcPr>
            <w:tcW w:type="dxa" w:w="5076"/>
          </w:tcPr>
          <w:p>
            <w:pPr>
              <w:pStyle w:val="null3"/>
              <w:jc w:val="left"/>
            </w:pPr>
            <w:r>
              <w:rPr/>
              <w:t>供应商具有有效的质量管理体系认证证书、职业健康安全管理体系认证证书、环境管理体系认证证书，每项得2分，最高6分。 注：需同时提供证书扫描件及国家认监委网站http://www.cnca.gov.cn的网页查询截图（证书状态须显示“有效”），不符合或不提供不得分。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r>
        <w:rPr>
          <w:sz w:val="21"/>
          <w:color w:val="222222"/>
        </w:rPr>
        <w:t>注：本合同仅为合同的参考文本，合同签订双方可根据项目的具体要求进行修订。</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利用专业工具和设备对广东南澎列岛国际重要湿地范围开展海洋垃圾清理，清理范围主要位于南澎列岛附近海域（广东南澎列岛国际重要湿地范围内，包括无人岛上垃圾、沿岸海漂垃圾和以往遗弃的作业渔网及违规作业渔网等），正常天气每个月至少三次出海清理海洋垃圾，出海清理垃圾总次数不少于12次，每次出海清理运送到主岛处理的垃圾和网具不少于6立方米。</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1.委托服务期间自______年______月至______年______月止（自合同签订之日起4个月）因天气等不可抗力因素导致无法按期实施的情况，乙方通过向甲方申请同意后，服务期限根据实际情况延顺。</w:t>
      </w:r>
    </w:p>
    <w:p>
      <w:pPr>
        <w:pStyle w:val="null3"/>
        <w:spacing w:before="0" w:after="0"/>
        <w:ind w:left="0" w:right="0"/>
        <w:jc w:val="both"/>
      </w:pPr>
      <w:r>
        <w:rPr>
          <w:b/>
        </w:rPr>
        <w:t>五、付款方式</w:t>
      </w:r>
    </w:p>
    <w:p>
      <w:pPr>
        <w:pStyle w:val="null3"/>
        <w:spacing w:before="0" w:after="0"/>
        <w:ind w:left="0" w:right="0"/>
        <w:jc w:val="both"/>
      </w:pPr>
      <w:r>
        <w:rPr>
          <w:sz w:val="27"/>
          <w:color w:val="222222"/>
        </w:rPr>
        <w:t>　</w:t>
      </w:r>
      <w:r>
        <w:rPr>
          <w:sz w:val="27"/>
          <w:color w:val="222222"/>
        </w:rPr>
        <w:t>1.签订项目合同，预支付项目总款的40%；</w:t>
      </w:r>
    </w:p>
    <w:p>
      <w:pPr>
        <w:pStyle w:val="null3"/>
        <w:spacing w:before="0" w:after="0"/>
        <w:ind w:left="0" w:right="0"/>
        <w:jc w:val="both"/>
      </w:pPr>
      <w:r>
        <w:rPr>
          <w:sz w:val="27"/>
          <w:color w:val="222222"/>
        </w:rPr>
        <w:t xml:space="preserve">  2.按约定完成8次湿地海洋垃圾清理，且每次考评分数达到90分以上，支付至项目总款的70%。</w:t>
      </w:r>
    </w:p>
    <w:p>
      <w:pPr>
        <w:pStyle w:val="null3"/>
        <w:spacing w:before="0" w:after="0"/>
        <w:ind w:left="0" w:right="0"/>
        <w:jc w:val="both"/>
      </w:pPr>
      <w:r>
        <w:rPr>
          <w:sz w:val="27"/>
          <w:color w:val="222222"/>
        </w:rPr>
        <w:t xml:space="preserve">  3.完成项目验收工作，支付至项目总款的100%。</w:t>
      </w:r>
    </w:p>
    <w:p>
      <w:pPr>
        <w:pStyle w:val="null3"/>
        <w:spacing w:before="0" w:after="0"/>
        <w:ind w:left="0" w:right="0"/>
        <w:jc w:val="both"/>
      </w:pPr>
      <w:r>
        <w:rPr>
          <w:sz w:val="27"/>
          <w:color w:val="222222"/>
        </w:rPr>
        <w:t xml:space="preserve">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六、保密</w:t>
      </w:r>
    </w:p>
    <w:p>
      <w:pPr>
        <w:pStyle w:val="null3"/>
        <w:spacing w:before="0" w:after="0"/>
        <w:ind w:left="0" w:right="0"/>
        <w:jc w:val="both"/>
      </w:pPr>
      <w:r>
        <w:rPr>
          <w:b/>
        </w:rPr>
        <w:t>七、违约责任与赔偿损失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t>。</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八、争议的解决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九、不可抗力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十一、其它</w:t>
      </w:r>
    </w:p>
    <w:p>
      <w:pPr>
        <w:pStyle w:val="null3"/>
        <w:spacing w:before="0" w:after="0"/>
        <w:ind w:left="0" w:right="0"/>
        <w:jc w:val="both"/>
      </w:pPr>
      <w:r>
        <w:rPr>
          <w:sz w:val="27"/>
          <w:color w:val="222222"/>
        </w:rPr>
        <w:t>　　1.本合同所有附件、磋商文件、投标（响应）文件、成交通知书均为合同的有效组成部分，与本合同具有同等法律效力。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十二、合同生效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u w:val="single"/>
        </w:rPr>
        <w:t xml:space="preserve"> </w:t>
      </w:r>
      <w:r>
        <w:rPr>
          <w:sz w:val="27"/>
          <w:color w:val="222222"/>
        </w:rPr>
        <w:t>份，甲、乙双方各执</w:t>
      </w:r>
      <w:r>
        <w:rPr>
          <w:sz w:val="27"/>
          <w:color w:val="222222"/>
          <w:u w:val="single"/>
        </w:rPr>
        <w:t xml:space="preserve"> </w:t>
      </w:r>
      <w:r>
        <w:rPr>
          <w:sz w:val="27"/>
          <w:color w:val="222222"/>
          <w:u w:val="single"/>
        </w:rPr>
        <w:t xml:space="preserve"> </w:t>
      </w:r>
      <w:r>
        <w:rPr>
          <w:sz w:val="27"/>
          <w:color w:val="222222"/>
          <w:u w:val="single"/>
        </w:rPr>
        <w:t xml:space="preserve"> </w:t>
      </w:r>
      <w:r>
        <w:rPr>
          <w:sz w:val="27"/>
          <w:color w:val="222222"/>
          <w:u w:val="single"/>
        </w:rPr>
        <w:t xml:space="preserve"> </w:t>
      </w:r>
      <w:r>
        <w:rPr>
          <w:sz w:val="27"/>
          <w:color w:val="222222"/>
        </w:rPr>
        <w:t>份，具有同等法律效力</w:t>
      </w:r>
      <w:r>
        <w:rPr>
          <w:sz w:val="27"/>
          <w:color w:val="222222"/>
        </w:rPr>
        <w:t>。</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甲方（盖章）：                                 乙方（盖章）：</w:t>
      </w:r>
    </w:p>
    <w:p>
      <w:pPr>
        <w:pStyle w:val="null3"/>
      </w:pPr>
      <w:r>
        <w:rPr>
          <w:sz w:val="27"/>
          <w:color w:val="222222"/>
        </w:rPr>
        <w:t>代表</w:t>
      </w:r>
      <w:r>
        <w:rPr>
          <w:b/>
        </w:rPr>
        <w:t>：</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sz w:val="27"/>
          <w:color w:val="222222"/>
        </w:rPr>
        <w:t>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440001-2024-44380</w:t>
      </w:r>
    </w:p>
    <w:p>
      <w:pPr>
        <w:pStyle w:val="null3"/>
        <w:jc w:val="center"/>
        <w:outlineLvl w:val="3"/>
      </w:pPr>
      <w:r>
        <w:rPr>
          <w:sz w:val="24"/>
          <w:b/>
        </w:rPr>
        <w:t>采购项目编号：</w:t>
      </w:r>
      <w:r>
        <w:rPr>
          <w:sz w:val="24"/>
          <w:b/>
        </w:rPr>
        <w:t>TZC241010STCG012J</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同致诚工程咨询有限公司</w:t>
      </w:r>
    </w:p>
    <w:p>
      <w:pPr>
        <w:pStyle w:val="null3"/>
        <w:ind w:firstLine="480"/>
      </w:pPr>
      <w:r>
        <w:rPr/>
        <w:t xml:space="preserve"> 你方组织的</w:t>
      </w:r>
      <w:r>
        <w:rPr>
          <w:u w:val="single"/>
        </w:rPr>
        <w:t>“</w:t>
      </w:r>
      <w:r>
        <w:rPr>
          <w:u w:val="single"/>
        </w:rPr>
        <w:t>广东南澎列岛国际重要湿地海洋垃圾清理项目</w:t>
      </w:r>
      <w:r>
        <w:rPr>
          <w:u w:val="single"/>
        </w:rPr>
        <w:t>”</w:t>
      </w:r>
      <w:r>
        <w:rPr/>
        <w:t>项目的竞争性磋商[采购项目编号为：</w:t>
      </w:r>
      <w:r>
        <w:rPr>
          <w:u w:val="single"/>
        </w:rPr>
        <w:t>TZC241010STCG012J</w:t>
      </w:r>
      <w:r>
        <w:rPr/>
        <w:t>]，我方愿参与响应。</w:t>
      </w:r>
    </w:p>
    <w:p>
      <w:pPr>
        <w:pStyle w:val="null3"/>
        <w:ind w:firstLine="480"/>
      </w:pPr>
      <w:r>
        <w:rPr/>
        <w:t>我方确认收到贵方提供的</w:t>
      </w:r>
      <w:r>
        <w:rPr>
          <w:u w:val="single"/>
        </w:rPr>
        <w:t>“</w:t>
      </w:r>
      <w:r>
        <w:rPr>
          <w:u w:val="single"/>
        </w:rPr>
        <w:t>广东南澎列岛国际重要湿地海洋垃圾清理项目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同致诚工程咨询有限公司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广东南澎列岛国际重要湿地海洋垃圾清理项目</w:t>
      </w:r>
      <w:r>
        <w:rPr/>
        <w:t>”项目采购[采购项目编号为</w:t>
      </w:r>
      <w:r>
        <w:rPr/>
        <w:t>TZC241010STCG012J</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广东南澎列岛海洋生态国家级自然保护区管理局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同致诚工程咨询有限公司</w:t>
      </w:r>
    </w:p>
    <w:p>
      <w:pPr>
        <w:pStyle w:val="null3"/>
        <w:ind w:firstLine="480"/>
      </w:pPr>
      <w:r>
        <w:rPr/>
        <w:t>我单位参加贵公司组织的</w:t>
      </w:r>
      <w:r>
        <w:rPr/>
        <w:t>广东南澎列岛国际重要湿地海洋垃圾清理项目</w:t>
      </w:r>
      <w:r>
        <w:rPr/>
        <w:t>（采购项目编号：</w:t>
      </w:r>
      <w:r>
        <w:rPr/>
        <w:t>TZC241010STCG012J</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同致诚工程咨询有限公司</w:t>
      </w:r>
    </w:p>
    <w:p>
      <w:pPr>
        <w:pStyle w:val="null3"/>
        <w:ind w:firstLine="480"/>
      </w:pPr>
      <w:r>
        <w:rPr/>
        <w:t>我单位已登记并准备参与“</w:t>
      </w:r>
      <w:r>
        <w:rPr/>
        <w:t>广东南澎列岛国际重要湿地海洋垃圾清理项目</w:t>
      </w:r>
      <w:r>
        <w:rPr/>
        <w:t>”项目（采购项目编号：</w:t>
      </w:r>
      <w:r>
        <w:rPr/>
        <w:t>TZC241010STCG012J</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